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80934" w14:textId="77777777" w:rsidR="00C87B05" w:rsidRPr="0061362F" w:rsidRDefault="00C87B05" w:rsidP="003C181F">
      <w:pPr>
        <w:autoSpaceDE w:val="0"/>
        <w:autoSpaceDN w:val="0"/>
        <w:adjustRightInd w:val="0"/>
        <w:spacing w:after="0" w:line="240" w:lineRule="auto"/>
        <w:rPr>
          <w:rFonts w:ascii="Helvetica" w:hAnsi="Helvetica"/>
          <w:sz w:val="22"/>
          <w:szCs w:val="22"/>
        </w:rPr>
      </w:pPr>
    </w:p>
    <w:p w14:paraId="56E5CC22" w14:textId="77777777" w:rsidR="00C87B05" w:rsidRPr="0061362F" w:rsidRDefault="00C87B05" w:rsidP="003C181F">
      <w:pPr>
        <w:autoSpaceDE w:val="0"/>
        <w:autoSpaceDN w:val="0"/>
        <w:adjustRightInd w:val="0"/>
        <w:spacing w:after="0" w:line="240" w:lineRule="auto"/>
        <w:rPr>
          <w:rFonts w:ascii="Helvetica" w:hAnsi="Helvetica"/>
          <w:sz w:val="22"/>
          <w:szCs w:val="22"/>
        </w:rPr>
      </w:pPr>
    </w:p>
    <w:p w14:paraId="48D50FB0" w14:textId="77777777" w:rsidR="00C87B05" w:rsidRPr="0061362F" w:rsidRDefault="00C87B05" w:rsidP="003C181F">
      <w:pPr>
        <w:spacing w:after="150" w:line="240" w:lineRule="auto"/>
        <w:rPr>
          <w:rFonts w:ascii="Helvetica" w:eastAsia="Times New Roman" w:hAnsi="Helvetica" w:cs="Helvetica"/>
          <w:sz w:val="19"/>
          <w:szCs w:val="19"/>
        </w:rPr>
      </w:pPr>
    </w:p>
    <w:p w14:paraId="79A62428" w14:textId="6EDF0980" w:rsidR="00C87B05" w:rsidRPr="0061362F" w:rsidRDefault="00512677" w:rsidP="003C181F">
      <w:pPr>
        <w:spacing w:after="150" w:line="240" w:lineRule="auto"/>
        <w:jc w:val="center"/>
        <w:rPr>
          <w:rFonts w:ascii="Helvetica" w:eastAsia="Times New Roman" w:hAnsi="Helvetica"/>
          <w:sz w:val="96"/>
          <w:szCs w:val="72"/>
        </w:rPr>
      </w:pPr>
      <w:r w:rsidRPr="0061362F">
        <w:rPr>
          <w:rFonts w:ascii="Helvetica" w:eastAsia="Times New Roman" w:hAnsi="Helvetica"/>
          <w:sz w:val="96"/>
          <w:szCs w:val="72"/>
        </w:rPr>
        <w:t>Data Use Guide</w:t>
      </w:r>
    </w:p>
    <w:p w14:paraId="75C60E9C" w14:textId="77777777" w:rsidR="00C87B05" w:rsidRPr="0061362F" w:rsidRDefault="00C87B05" w:rsidP="003C181F">
      <w:pPr>
        <w:spacing w:after="150" w:line="240" w:lineRule="auto"/>
        <w:rPr>
          <w:rFonts w:ascii="Helvetica" w:eastAsia="Times New Roman" w:hAnsi="Helvetica" w:cs="Helvetica"/>
          <w:sz w:val="19"/>
          <w:szCs w:val="19"/>
        </w:rPr>
      </w:pPr>
    </w:p>
    <w:p w14:paraId="4A2B6F15" w14:textId="77777777" w:rsidR="00C87B05" w:rsidRPr="0061362F" w:rsidRDefault="00C87B05" w:rsidP="003C181F">
      <w:pPr>
        <w:spacing w:after="150" w:line="240" w:lineRule="auto"/>
        <w:rPr>
          <w:rFonts w:ascii="Helvetica" w:eastAsia="Times New Roman" w:hAnsi="Helvetica" w:cs="Helvetica"/>
          <w:sz w:val="19"/>
          <w:szCs w:val="19"/>
        </w:rPr>
      </w:pPr>
    </w:p>
    <w:p w14:paraId="7F514E91" w14:textId="4C84335E" w:rsidR="00C87B05" w:rsidRPr="0061362F" w:rsidRDefault="00377F83" w:rsidP="003C181F">
      <w:pPr>
        <w:spacing w:after="150" w:line="240" w:lineRule="auto"/>
        <w:jc w:val="center"/>
        <w:rPr>
          <w:rFonts w:ascii="Helvetica" w:eastAsia="Times New Roman" w:hAnsi="Helvetica"/>
          <w:sz w:val="72"/>
          <w:szCs w:val="72"/>
        </w:rPr>
      </w:pPr>
      <w:r w:rsidRPr="0061362F">
        <w:rPr>
          <w:rFonts w:ascii="Helvetica" w:eastAsia="Times New Roman" w:hAnsi="Helvetica"/>
          <w:sz w:val="72"/>
          <w:szCs w:val="72"/>
        </w:rPr>
        <w:t xml:space="preserve">Using Your </w:t>
      </w:r>
      <w:r w:rsidR="00512677" w:rsidRPr="0061362F">
        <w:rPr>
          <w:rFonts w:ascii="Helvetica" w:eastAsia="Times New Roman" w:hAnsi="Helvetica"/>
          <w:sz w:val="72"/>
          <w:szCs w:val="72"/>
        </w:rPr>
        <w:t xml:space="preserve">TELL </w:t>
      </w:r>
      <w:r w:rsidRPr="0061362F">
        <w:rPr>
          <w:rFonts w:ascii="Helvetica" w:eastAsia="Times New Roman" w:hAnsi="Helvetica"/>
          <w:sz w:val="72"/>
          <w:szCs w:val="72"/>
        </w:rPr>
        <w:t>Survey Results</w:t>
      </w:r>
    </w:p>
    <w:p w14:paraId="6D401DFD" w14:textId="77777777" w:rsidR="00C87B05" w:rsidRPr="0061362F" w:rsidRDefault="00C87B05" w:rsidP="003C181F">
      <w:pPr>
        <w:spacing w:after="150" w:line="240" w:lineRule="auto"/>
        <w:jc w:val="center"/>
        <w:rPr>
          <w:rFonts w:ascii="Helvetica" w:eastAsia="Times New Roman" w:hAnsi="Helvetica"/>
          <w:sz w:val="72"/>
          <w:szCs w:val="72"/>
        </w:rPr>
      </w:pPr>
    </w:p>
    <w:p w14:paraId="489F0D37" w14:textId="77777777" w:rsidR="00C87B05" w:rsidRPr="0061362F" w:rsidRDefault="00C87B05" w:rsidP="003C181F">
      <w:pPr>
        <w:spacing w:after="150" w:line="240" w:lineRule="auto"/>
        <w:rPr>
          <w:rFonts w:ascii="Helvetica" w:eastAsia="Times New Roman" w:hAnsi="Helvetica"/>
          <w:szCs w:val="24"/>
        </w:rPr>
      </w:pPr>
    </w:p>
    <w:p w14:paraId="18CADF22" w14:textId="77777777" w:rsidR="00C87B05" w:rsidRPr="0061362F" w:rsidRDefault="00C87B05" w:rsidP="003C181F">
      <w:pPr>
        <w:spacing w:after="150" w:line="240" w:lineRule="auto"/>
        <w:jc w:val="center"/>
        <w:rPr>
          <w:rFonts w:ascii="Helvetica" w:eastAsia="Times New Roman" w:hAnsi="Helvetica"/>
          <w:szCs w:val="24"/>
        </w:rPr>
      </w:pPr>
    </w:p>
    <w:p w14:paraId="538BD90E" w14:textId="77777777" w:rsidR="003C181F" w:rsidRPr="0061362F" w:rsidRDefault="003C181F" w:rsidP="003C181F">
      <w:pPr>
        <w:spacing w:after="150" w:line="240" w:lineRule="auto"/>
        <w:jc w:val="center"/>
        <w:rPr>
          <w:rFonts w:ascii="Helvetica" w:eastAsia="Times New Roman" w:hAnsi="Helvetica"/>
          <w:szCs w:val="24"/>
        </w:rPr>
      </w:pPr>
    </w:p>
    <w:p w14:paraId="3712C0BC" w14:textId="77777777" w:rsidR="003C181F" w:rsidRPr="0061362F" w:rsidRDefault="003C181F" w:rsidP="003C181F">
      <w:pPr>
        <w:spacing w:after="150" w:line="240" w:lineRule="auto"/>
        <w:jc w:val="center"/>
        <w:rPr>
          <w:rFonts w:ascii="Helvetica" w:eastAsia="Times New Roman" w:hAnsi="Helvetica"/>
          <w:szCs w:val="24"/>
        </w:rPr>
      </w:pPr>
    </w:p>
    <w:p w14:paraId="6578AD2F" w14:textId="77777777" w:rsidR="003C181F" w:rsidRPr="0061362F" w:rsidRDefault="003C181F" w:rsidP="003C181F">
      <w:pPr>
        <w:spacing w:after="150" w:line="240" w:lineRule="auto"/>
        <w:jc w:val="center"/>
        <w:rPr>
          <w:rFonts w:ascii="Helvetica" w:eastAsia="Times New Roman" w:hAnsi="Helvetica"/>
          <w:szCs w:val="24"/>
        </w:rPr>
      </w:pPr>
    </w:p>
    <w:p w14:paraId="7D7C64B7" w14:textId="77777777" w:rsidR="00512677" w:rsidRPr="0061362F" w:rsidRDefault="00512677" w:rsidP="003C181F">
      <w:pPr>
        <w:spacing w:after="150" w:line="240" w:lineRule="auto"/>
        <w:jc w:val="center"/>
        <w:rPr>
          <w:rFonts w:ascii="Helvetica" w:eastAsia="Times New Roman" w:hAnsi="Helvetica"/>
          <w:szCs w:val="24"/>
        </w:rPr>
      </w:pPr>
    </w:p>
    <w:p w14:paraId="2830AC01" w14:textId="77777777" w:rsidR="00512677" w:rsidRPr="0061362F" w:rsidRDefault="00512677" w:rsidP="003C181F">
      <w:pPr>
        <w:spacing w:after="150" w:line="240" w:lineRule="auto"/>
        <w:jc w:val="center"/>
        <w:rPr>
          <w:rFonts w:ascii="Helvetica" w:eastAsia="Times New Roman" w:hAnsi="Helvetica"/>
          <w:szCs w:val="24"/>
        </w:rPr>
      </w:pPr>
    </w:p>
    <w:p w14:paraId="6E436F03" w14:textId="77777777" w:rsidR="00512677" w:rsidRPr="0061362F" w:rsidRDefault="00512677" w:rsidP="003C181F">
      <w:pPr>
        <w:spacing w:after="150" w:line="240" w:lineRule="auto"/>
        <w:jc w:val="center"/>
        <w:rPr>
          <w:rFonts w:ascii="Helvetica" w:eastAsia="Times New Roman" w:hAnsi="Helvetica"/>
          <w:szCs w:val="24"/>
        </w:rPr>
      </w:pPr>
    </w:p>
    <w:p w14:paraId="2C06BF53" w14:textId="77777777" w:rsidR="00512677" w:rsidRPr="0061362F" w:rsidRDefault="00512677" w:rsidP="003C181F">
      <w:pPr>
        <w:spacing w:after="150" w:line="240" w:lineRule="auto"/>
        <w:jc w:val="center"/>
        <w:rPr>
          <w:rFonts w:ascii="Helvetica" w:eastAsia="Times New Roman" w:hAnsi="Helvetica"/>
          <w:szCs w:val="24"/>
        </w:rPr>
      </w:pPr>
    </w:p>
    <w:p w14:paraId="19E6A8F3" w14:textId="77777777" w:rsidR="00512677" w:rsidRPr="0061362F" w:rsidRDefault="00512677" w:rsidP="003C181F">
      <w:pPr>
        <w:spacing w:after="150" w:line="240" w:lineRule="auto"/>
        <w:jc w:val="center"/>
        <w:rPr>
          <w:rFonts w:ascii="Helvetica" w:eastAsia="Times New Roman" w:hAnsi="Helvetica"/>
          <w:szCs w:val="24"/>
        </w:rPr>
      </w:pPr>
    </w:p>
    <w:p w14:paraId="6198C973" w14:textId="77777777" w:rsidR="003C181F" w:rsidRPr="0061362F" w:rsidRDefault="003C181F" w:rsidP="003C181F">
      <w:pPr>
        <w:spacing w:after="150" w:line="240" w:lineRule="auto"/>
        <w:jc w:val="center"/>
        <w:rPr>
          <w:rFonts w:ascii="Helvetica" w:eastAsia="Times New Roman" w:hAnsi="Helvetica"/>
          <w:szCs w:val="24"/>
        </w:rPr>
      </w:pPr>
    </w:p>
    <w:p w14:paraId="3D7537C4" w14:textId="77777777" w:rsidR="003C181F" w:rsidRPr="0061362F" w:rsidRDefault="003C181F" w:rsidP="003C181F">
      <w:pPr>
        <w:spacing w:after="150" w:line="240" w:lineRule="auto"/>
        <w:jc w:val="center"/>
        <w:rPr>
          <w:rFonts w:ascii="Helvetica" w:eastAsia="Times New Roman" w:hAnsi="Helvetica"/>
          <w:szCs w:val="24"/>
        </w:rPr>
      </w:pPr>
    </w:p>
    <w:p w14:paraId="54E91EC3" w14:textId="0518E905" w:rsidR="003C181F" w:rsidRPr="0061362F" w:rsidRDefault="00512677" w:rsidP="003C181F">
      <w:pPr>
        <w:spacing w:after="150" w:line="240" w:lineRule="auto"/>
        <w:jc w:val="center"/>
        <w:rPr>
          <w:rFonts w:ascii="Helvetica" w:eastAsia="Times New Roman" w:hAnsi="Helvetica"/>
          <w:szCs w:val="24"/>
        </w:rPr>
      </w:pPr>
      <w:r w:rsidRPr="0061362F">
        <w:rPr>
          <w:rFonts w:ascii="Helvetica" w:eastAsia="Times New Roman" w:hAnsi="Helvetica"/>
          <w:noProof/>
          <w:szCs w:val="24"/>
        </w:rPr>
        <w:drawing>
          <wp:inline distT="0" distB="0" distL="0" distR="0" wp14:anchorId="27B023E8" wp14:editId="3F9B7642">
            <wp:extent cx="1685925" cy="60855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_Logo_horiz.png"/>
                    <pic:cNvPicPr/>
                  </pic:nvPicPr>
                  <pic:blipFill>
                    <a:blip r:embed="rId8">
                      <a:extLst>
                        <a:ext uri="{28A0092B-C50C-407E-A947-70E740481C1C}">
                          <a14:useLocalDpi xmlns:a14="http://schemas.microsoft.com/office/drawing/2010/main" val="0"/>
                        </a:ext>
                      </a:extLst>
                    </a:blip>
                    <a:stretch>
                      <a:fillRect/>
                    </a:stretch>
                  </pic:blipFill>
                  <pic:spPr>
                    <a:xfrm>
                      <a:off x="0" y="0"/>
                      <a:ext cx="1687964" cy="609292"/>
                    </a:xfrm>
                    <a:prstGeom prst="rect">
                      <a:avLst/>
                    </a:prstGeom>
                  </pic:spPr>
                </pic:pic>
              </a:graphicData>
            </a:graphic>
          </wp:inline>
        </w:drawing>
      </w:r>
    </w:p>
    <w:p w14:paraId="39DEE143" w14:textId="09FF2984" w:rsidR="00C87B05" w:rsidRPr="0061362F" w:rsidRDefault="00C87B05" w:rsidP="003C181F">
      <w:pPr>
        <w:spacing w:after="150" w:line="240" w:lineRule="auto"/>
        <w:jc w:val="right"/>
        <w:rPr>
          <w:rFonts w:ascii="Helvetica" w:eastAsia="Times New Roman" w:hAnsi="Helvetica"/>
          <w:vanish/>
          <w:szCs w:val="24"/>
        </w:rPr>
      </w:pPr>
      <w:r w:rsidRPr="0061362F">
        <w:rPr>
          <w:rFonts w:ascii="Helvetica" w:eastAsia="Times New Roman" w:hAnsi="Helvetica"/>
          <w:vanish/>
          <w:szCs w:val="24"/>
        </w:rPr>
        <w:t>Data Use Guide</w:t>
      </w:r>
    </w:p>
    <w:p w14:paraId="36748CE0" w14:textId="77777777" w:rsidR="00C87B05" w:rsidRPr="0061362F" w:rsidRDefault="00C87B05" w:rsidP="003C181F">
      <w:pPr>
        <w:spacing w:after="150" w:line="240" w:lineRule="auto"/>
        <w:rPr>
          <w:rFonts w:ascii="Helvetica" w:eastAsia="Times New Roman" w:hAnsi="Helvetica" w:cs="Helvetica"/>
          <w:vanish/>
          <w:sz w:val="19"/>
          <w:szCs w:val="19"/>
        </w:rPr>
      </w:pPr>
    </w:p>
    <w:p w14:paraId="304D366E" w14:textId="77777777" w:rsidR="00C87B05" w:rsidRPr="0061362F" w:rsidRDefault="00C87B05" w:rsidP="003C181F">
      <w:pPr>
        <w:spacing w:line="240" w:lineRule="auto"/>
        <w:rPr>
          <w:rFonts w:ascii="Helvetica" w:hAnsi="Helvetica"/>
          <w:sz w:val="22"/>
          <w:szCs w:val="22"/>
        </w:rPr>
      </w:pPr>
      <w:r w:rsidRPr="0061362F">
        <w:rPr>
          <w:rFonts w:ascii="Helvetica" w:hAnsi="Helvetica"/>
          <w:sz w:val="22"/>
          <w:szCs w:val="22"/>
        </w:rPr>
        <w:br w:type="page"/>
      </w:r>
    </w:p>
    <w:p w14:paraId="1D2DF7A0" w14:textId="6D5B80A3" w:rsidR="004C221D" w:rsidRPr="0061362F" w:rsidRDefault="004C221D" w:rsidP="003C181F">
      <w:pPr>
        <w:autoSpaceDE w:val="0"/>
        <w:autoSpaceDN w:val="0"/>
        <w:adjustRightInd w:val="0"/>
        <w:spacing w:after="0" w:line="240" w:lineRule="auto"/>
        <w:rPr>
          <w:rFonts w:ascii="Helvetica" w:hAnsi="Helvetica"/>
          <w:sz w:val="22"/>
          <w:szCs w:val="22"/>
        </w:rPr>
      </w:pPr>
      <w:r w:rsidRPr="0061362F">
        <w:rPr>
          <w:rFonts w:ascii="Helvetica" w:hAnsi="Helvetica"/>
          <w:sz w:val="22"/>
          <w:szCs w:val="22"/>
        </w:rPr>
        <w:lastRenderedPageBreak/>
        <w:t xml:space="preserve">Teaching conditions are critical to educator success and satisfaction.  The </w:t>
      </w:r>
      <w:r w:rsidR="003C181F" w:rsidRPr="0061362F">
        <w:rPr>
          <w:rFonts w:ascii="Helvetica" w:hAnsi="Helvetica"/>
          <w:sz w:val="22"/>
          <w:szCs w:val="22"/>
        </w:rPr>
        <w:t>TELL (Teaching, Empowering, Leading, and Learning) Hillsborough</w:t>
      </w:r>
      <w:r w:rsidR="00377F83" w:rsidRPr="0061362F">
        <w:rPr>
          <w:rFonts w:ascii="Helvetica" w:hAnsi="Helvetica"/>
          <w:sz w:val="22"/>
          <w:szCs w:val="22"/>
        </w:rPr>
        <w:t xml:space="preserve"> County Public Schools </w:t>
      </w:r>
      <w:r w:rsidRPr="0061362F">
        <w:rPr>
          <w:rFonts w:ascii="Helvetica" w:hAnsi="Helvetica"/>
          <w:sz w:val="22"/>
          <w:szCs w:val="22"/>
        </w:rPr>
        <w:t>Survey provides data to s</w:t>
      </w:r>
      <w:r w:rsidR="00C4298B" w:rsidRPr="0061362F">
        <w:rPr>
          <w:rFonts w:ascii="Helvetica" w:hAnsi="Helvetica"/>
          <w:sz w:val="22"/>
          <w:szCs w:val="22"/>
        </w:rPr>
        <w:t>chools and the district</w:t>
      </w:r>
      <w:r w:rsidRPr="0061362F">
        <w:rPr>
          <w:rFonts w:ascii="Helvetica" w:hAnsi="Helvetica"/>
          <w:sz w:val="22"/>
          <w:szCs w:val="22"/>
        </w:rPr>
        <w:t xml:space="preserve"> about whether educators have the supportive school environments necessary for them to be successful with students</w:t>
      </w:r>
      <w:r w:rsidR="00EA166C" w:rsidRPr="0061362F">
        <w:rPr>
          <w:rFonts w:ascii="Helvetica" w:hAnsi="Helvetica"/>
          <w:sz w:val="22"/>
          <w:szCs w:val="22"/>
        </w:rPr>
        <w:t xml:space="preserve"> and to remain in their schools</w:t>
      </w:r>
      <w:r w:rsidRPr="0061362F">
        <w:rPr>
          <w:rFonts w:ascii="Helvetica" w:hAnsi="Helvetica"/>
          <w:sz w:val="22"/>
          <w:szCs w:val="22"/>
        </w:rPr>
        <w:t>.</w:t>
      </w:r>
      <w:r w:rsidR="00300077" w:rsidRPr="0061362F">
        <w:rPr>
          <w:rFonts w:ascii="Helvetica" w:hAnsi="Helvetica"/>
          <w:sz w:val="22"/>
          <w:szCs w:val="22"/>
        </w:rPr>
        <w:t xml:space="preserve"> </w:t>
      </w:r>
      <w:r w:rsidRPr="0061362F">
        <w:rPr>
          <w:rFonts w:ascii="Helvetica" w:hAnsi="Helvetica"/>
          <w:sz w:val="22"/>
          <w:szCs w:val="22"/>
        </w:rPr>
        <w:t xml:space="preserve"> </w:t>
      </w:r>
      <w:r w:rsidR="00EA166C" w:rsidRPr="0061362F">
        <w:rPr>
          <w:rFonts w:ascii="Helvetica" w:hAnsi="Helvetica"/>
          <w:sz w:val="22"/>
          <w:szCs w:val="22"/>
        </w:rPr>
        <w:t>The</w:t>
      </w:r>
      <w:r w:rsidRPr="0061362F">
        <w:rPr>
          <w:rFonts w:ascii="Helvetica" w:hAnsi="Helvetica"/>
          <w:sz w:val="22"/>
          <w:szCs w:val="22"/>
        </w:rPr>
        <w:t xml:space="preserve"> data represents the perceptio</w:t>
      </w:r>
      <w:r w:rsidR="00EA166C" w:rsidRPr="0061362F">
        <w:rPr>
          <w:rFonts w:ascii="Helvetica" w:hAnsi="Helvetica"/>
          <w:sz w:val="22"/>
          <w:szCs w:val="22"/>
        </w:rPr>
        <w:t>ns of those who understand teaching</w:t>
      </w:r>
      <w:r w:rsidRPr="0061362F">
        <w:rPr>
          <w:rFonts w:ascii="Helvetica" w:hAnsi="Helvetica"/>
          <w:sz w:val="22"/>
          <w:szCs w:val="22"/>
        </w:rPr>
        <w:t xml:space="preserve"> conditions best—the educators who experience them every day.  But assessi</w:t>
      </w:r>
      <w:r w:rsidR="00EA166C" w:rsidRPr="0061362F">
        <w:rPr>
          <w:rFonts w:ascii="Helvetica" w:hAnsi="Helvetica"/>
          <w:sz w:val="22"/>
          <w:szCs w:val="22"/>
        </w:rPr>
        <w:t>ng teaching conditions differs from looking at other neutral or</w:t>
      </w:r>
      <w:r w:rsidRPr="0061362F">
        <w:rPr>
          <w:rFonts w:ascii="Helvetica" w:hAnsi="Helvetica"/>
          <w:sz w:val="22"/>
          <w:szCs w:val="22"/>
        </w:rPr>
        <w:t xml:space="preserve"> quantifiable data points </w:t>
      </w:r>
      <w:r w:rsidR="00EA166C" w:rsidRPr="0061362F">
        <w:rPr>
          <w:rFonts w:ascii="Helvetica" w:hAnsi="Helvetica"/>
          <w:sz w:val="22"/>
          <w:szCs w:val="22"/>
        </w:rPr>
        <w:t>(</w:t>
      </w:r>
      <w:r w:rsidRPr="0061362F">
        <w:rPr>
          <w:rFonts w:ascii="Helvetica" w:hAnsi="Helvetica"/>
          <w:sz w:val="22"/>
          <w:szCs w:val="22"/>
        </w:rPr>
        <w:t>like stude</w:t>
      </w:r>
      <w:r w:rsidR="00EA166C" w:rsidRPr="0061362F">
        <w:rPr>
          <w:rFonts w:ascii="Helvetica" w:hAnsi="Helvetica"/>
          <w:sz w:val="22"/>
          <w:szCs w:val="22"/>
        </w:rPr>
        <w:t>nt test scores) in that g</w:t>
      </w:r>
      <w:r w:rsidRPr="0061362F">
        <w:rPr>
          <w:rFonts w:ascii="Helvetica" w:hAnsi="Helvetica"/>
          <w:sz w:val="22"/>
          <w:szCs w:val="22"/>
        </w:rPr>
        <w:t>etting honest, authentic input and dialogue</w:t>
      </w:r>
      <w:r w:rsidR="00EA166C" w:rsidRPr="0061362F">
        <w:rPr>
          <w:rFonts w:ascii="Helvetica" w:hAnsi="Helvetica"/>
          <w:sz w:val="22"/>
          <w:szCs w:val="22"/>
        </w:rPr>
        <w:t xml:space="preserve"> </w:t>
      </w:r>
      <w:r w:rsidRPr="0061362F">
        <w:rPr>
          <w:rFonts w:ascii="Helvetica" w:hAnsi="Helvetica"/>
          <w:sz w:val="22"/>
          <w:szCs w:val="22"/>
        </w:rPr>
        <w:t>can be challenging</w:t>
      </w:r>
      <w:r w:rsidR="00EA166C" w:rsidRPr="0061362F">
        <w:rPr>
          <w:rFonts w:ascii="Helvetica" w:hAnsi="Helvetica"/>
          <w:sz w:val="22"/>
          <w:szCs w:val="22"/>
        </w:rPr>
        <w:t>, especially in schools where the basic building blocks of positive conditions—trust, time and leadership—are not in place</w:t>
      </w:r>
      <w:r w:rsidRPr="0061362F">
        <w:rPr>
          <w:rFonts w:ascii="Helvetica" w:hAnsi="Helvetica"/>
          <w:sz w:val="22"/>
          <w:szCs w:val="22"/>
        </w:rPr>
        <w:t xml:space="preserve">. Using </w:t>
      </w:r>
      <w:r w:rsidR="00EA166C" w:rsidRPr="0061362F">
        <w:rPr>
          <w:rFonts w:ascii="Helvetica" w:hAnsi="Helvetica"/>
          <w:sz w:val="22"/>
          <w:szCs w:val="22"/>
        </w:rPr>
        <w:t xml:space="preserve">the </w:t>
      </w:r>
      <w:r w:rsidRPr="0061362F">
        <w:rPr>
          <w:rFonts w:ascii="Helvetica" w:hAnsi="Helvetica"/>
          <w:sz w:val="22"/>
          <w:szCs w:val="22"/>
        </w:rPr>
        <w:t>information in a positive way toward schoo</w:t>
      </w:r>
      <w:r w:rsidR="003A1E78" w:rsidRPr="0061362F">
        <w:rPr>
          <w:rFonts w:ascii="Helvetica" w:hAnsi="Helvetica"/>
          <w:sz w:val="22"/>
          <w:szCs w:val="22"/>
        </w:rPr>
        <w:t>l improvement is critical, and these guidelines are mea</w:t>
      </w:r>
      <w:r w:rsidR="00720A20" w:rsidRPr="0061362F">
        <w:rPr>
          <w:rFonts w:ascii="Helvetica" w:hAnsi="Helvetica"/>
          <w:sz w:val="22"/>
          <w:szCs w:val="22"/>
        </w:rPr>
        <w:t>nt for educators at multiple levels</w:t>
      </w:r>
      <w:r w:rsidR="003A1E78" w:rsidRPr="0061362F">
        <w:rPr>
          <w:rFonts w:ascii="Helvetica" w:hAnsi="Helvetica"/>
          <w:sz w:val="22"/>
          <w:szCs w:val="22"/>
        </w:rPr>
        <w:t xml:space="preserve"> to efficiently and effectively utilize the Survey data as an artifact to assist in self-</w:t>
      </w:r>
      <w:r w:rsidR="00EA166C" w:rsidRPr="0061362F">
        <w:rPr>
          <w:rFonts w:ascii="Helvetica" w:hAnsi="Helvetica"/>
          <w:sz w:val="22"/>
          <w:szCs w:val="22"/>
        </w:rPr>
        <w:t>reflection and</w:t>
      </w:r>
      <w:r w:rsidR="003A1E78" w:rsidRPr="0061362F">
        <w:rPr>
          <w:rFonts w:ascii="Helvetica" w:hAnsi="Helvetica"/>
          <w:sz w:val="22"/>
          <w:szCs w:val="22"/>
        </w:rPr>
        <w:t xml:space="preserve"> goal setting.  </w:t>
      </w:r>
      <w:r w:rsidRPr="0061362F">
        <w:rPr>
          <w:rFonts w:ascii="Helvetica" w:hAnsi="Helvetica"/>
          <w:sz w:val="22"/>
          <w:szCs w:val="22"/>
        </w:rPr>
        <w:t xml:space="preserve"> </w:t>
      </w:r>
      <w:r w:rsidR="003A1E78" w:rsidRPr="0061362F">
        <w:rPr>
          <w:rFonts w:ascii="Helvetica" w:hAnsi="Helvetica"/>
          <w:sz w:val="22"/>
          <w:szCs w:val="22"/>
        </w:rPr>
        <w:t xml:space="preserve">As this type of survey data becomes more common, using it appropriately and constructively will become even more important in </w:t>
      </w:r>
      <w:r w:rsidR="003C181F" w:rsidRPr="0061362F">
        <w:rPr>
          <w:rFonts w:ascii="Helvetica" w:hAnsi="Helvetica"/>
          <w:sz w:val="22"/>
          <w:szCs w:val="22"/>
        </w:rPr>
        <w:t>Hillsborough</w:t>
      </w:r>
      <w:r w:rsidR="003A1E78" w:rsidRPr="0061362F">
        <w:rPr>
          <w:rFonts w:ascii="Helvetica" w:hAnsi="Helvetica"/>
          <w:sz w:val="22"/>
          <w:szCs w:val="22"/>
        </w:rPr>
        <w:t xml:space="preserve"> and across the nation.  </w:t>
      </w:r>
      <w:r w:rsidRPr="0061362F">
        <w:rPr>
          <w:rFonts w:ascii="Helvetica" w:hAnsi="Helvetica"/>
          <w:sz w:val="22"/>
          <w:szCs w:val="22"/>
        </w:rPr>
        <w:t xml:space="preserve">Please consider the following when analyzing and using the </w:t>
      </w:r>
      <w:r w:rsidR="008C4BE1" w:rsidRPr="0061362F">
        <w:rPr>
          <w:rFonts w:ascii="Helvetica" w:hAnsi="Helvetica"/>
          <w:sz w:val="22"/>
          <w:szCs w:val="22"/>
        </w:rPr>
        <w:t>s</w:t>
      </w:r>
      <w:r w:rsidR="00EA166C" w:rsidRPr="0061362F">
        <w:rPr>
          <w:rFonts w:ascii="Helvetica" w:hAnsi="Helvetica"/>
          <w:sz w:val="22"/>
          <w:szCs w:val="22"/>
        </w:rPr>
        <w:t>urvey</w:t>
      </w:r>
      <w:r w:rsidR="008C4BE1" w:rsidRPr="0061362F">
        <w:rPr>
          <w:rFonts w:ascii="Helvetica" w:hAnsi="Helvetica"/>
          <w:sz w:val="22"/>
          <w:szCs w:val="22"/>
        </w:rPr>
        <w:t xml:space="preserve"> results</w:t>
      </w:r>
      <w:r w:rsidR="00EA166C" w:rsidRPr="0061362F">
        <w:rPr>
          <w:rFonts w:ascii="Helvetica" w:hAnsi="Helvetica"/>
          <w:sz w:val="22"/>
          <w:szCs w:val="22"/>
        </w:rPr>
        <w:t>:</w:t>
      </w:r>
      <w:r w:rsidRPr="0061362F">
        <w:rPr>
          <w:rFonts w:ascii="Helvetica" w:hAnsi="Helvetica"/>
          <w:sz w:val="22"/>
          <w:szCs w:val="22"/>
        </w:rPr>
        <w:t xml:space="preserve"> </w:t>
      </w:r>
    </w:p>
    <w:p w14:paraId="07816A8D" w14:textId="77777777" w:rsidR="006E6C1E" w:rsidRPr="0061362F" w:rsidRDefault="006E6C1E" w:rsidP="003C181F">
      <w:pPr>
        <w:spacing w:after="0" w:line="240" w:lineRule="auto"/>
        <w:rPr>
          <w:rFonts w:ascii="Helvetica" w:hAnsi="Helvetica"/>
        </w:rPr>
      </w:pPr>
    </w:p>
    <w:p w14:paraId="0AE16A42" w14:textId="77777777" w:rsidR="003566B1" w:rsidRPr="0061362F" w:rsidRDefault="003566B1" w:rsidP="003C181F">
      <w:pPr>
        <w:tabs>
          <w:tab w:val="left" w:pos="2484"/>
        </w:tabs>
        <w:spacing w:after="0" w:line="240" w:lineRule="auto"/>
        <w:rPr>
          <w:rFonts w:ascii="Helvetica" w:hAnsi="Helvetica"/>
          <w:b/>
          <w:sz w:val="22"/>
          <w:szCs w:val="22"/>
        </w:rPr>
      </w:pPr>
      <w:r w:rsidRPr="0061362F">
        <w:rPr>
          <w:rFonts w:ascii="Helvetica" w:hAnsi="Helvetica"/>
          <w:b/>
          <w:sz w:val="22"/>
          <w:szCs w:val="22"/>
        </w:rPr>
        <w:t>1.</w:t>
      </w:r>
      <w:r w:rsidRPr="0061362F">
        <w:rPr>
          <w:rFonts w:ascii="Helvetica" w:hAnsi="Helvetica"/>
          <w:sz w:val="22"/>
          <w:szCs w:val="22"/>
        </w:rPr>
        <w:t xml:space="preserve"> </w:t>
      </w:r>
      <w:r w:rsidR="006E6C1E" w:rsidRPr="0061362F">
        <w:rPr>
          <w:rFonts w:ascii="Helvetica" w:hAnsi="Helvetica"/>
          <w:b/>
          <w:sz w:val="22"/>
          <w:szCs w:val="22"/>
        </w:rPr>
        <w:t>Teaching conditions</w:t>
      </w:r>
      <w:r w:rsidRPr="0061362F">
        <w:rPr>
          <w:rFonts w:ascii="Helvetica" w:hAnsi="Helvetica"/>
          <w:b/>
          <w:sz w:val="22"/>
          <w:szCs w:val="22"/>
        </w:rPr>
        <w:t xml:space="preserve"> are an area for school improvement, not accountability.</w:t>
      </w:r>
    </w:p>
    <w:p w14:paraId="04B620F3" w14:textId="77777777" w:rsidR="003566B1" w:rsidRPr="0061362F" w:rsidRDefault="003566B1" w:rsidP="003C181F">
      <w:pPr>
        <w:tabs>
          <w:tab w:val="left" w:pos="2484"/>
        </w:tabs>
        <w:spacing w:after="0" w:line="240" w:lineRule="auto"/>
        <w:rPr>
          <w:rFonts w:ascii="Helvetica" w:hAnsi="Helvetica"/>
          <w:b/>
          <w:sz w:val="4"/>
          <w:szCs w:val="4"/>
        </w:rPr>
      </w:pPr>
    </w:p>
    <w:p w14:paraId="5A1ABBE1" w14:textId="77777777" w:rsidR="005842E8" w:rsidRPr="0061362F" w:rsidRDefault="000C2EE5" w:rsidP="003C181F">
      <w:pPr>
        <w:tabs>
          <w:tab w:val="left" w:pos="2484"/>
        </w:tabs>
        <w:spacing w:after="0" w:line="240" w:lineRule="auto"/>
        <w:rPr>
          <w:rFonts w:ascii="Helvetica" w:hAnsi="Helvetica"/>
          <w:sz w:val="22"/>
          <w:szCs w:val="22"/>
        </w:rPr>
      </w:pPr>
      <w:r w:rsidRPr="0061362F">
        <w:rPr>
          <w:rFonts w:ascii="Helvetica" w:hAnsi="Helvetica"/>
          <w:sz w:val="22"/>
          <w:szCs w:val="22"/>
        </w:rPr>
        <w:t>T</w:t>
      </w:r>
      <w:r w:rsidR="006E6C1E" w:rsidRPr="0061362F">
        <w:rPr>
          <w:rFonts w:ascii="Helvetica" w:hAnsi="Helvetica"/>
          <w:sz w:val="22"/>
          <w:szCs w:val="22"/>
        </w:rPr>
        <w:t>eaching conditions</w:t>
      </w:r>
      <w:r w:rsidR="000C6F33" w:rsidRPr="0061362F">
        <w:rPr>
          <w:rFonts w:ascii="Helvetica" w:hAnsi="Helvetica"/>
          <w:sz w:val="22"/>
          <w:szCs w:val="22"/>
        </w:rPr>
        <w:t xml:space="preserve"> are about schools, </w:t>
      </w:r>
      <w:r w:rsidR="00D01EDD" w:rsidRPr="0061362F">
        <w:rPr>
          <w:rFonts w:ascii="Helvetica" w:hAnsi="Helvetica"/>
          <w:sz w:val="22"/>
          <w:szCs w:val="22"/>
        </w:rPr>
        <w:t xml:space="preserve">and all members of the school community contribute to the formation of the </w:t>
      </w:r>
      <w:r w:rsidRPr="0061362F">
        <w:rPr>
          <w:rFonts w:ascii="Helvetica" w:hAnsi="Helvetica"/>
          <w:sz w:val="22"/>
          <w:szCs w:val="22"/>
        </w:rPr>
        <w:t>school cult</w:t>
      </w:r>
      <w:r w:rsidR="00D01EDD" w:rsidRPr="0061362F">
        <w:rPr>
          <w:rFonts w:ascii="Helvetica" w:hAnsi="Helvetica"/>
          <w:sz w:val="22"/>
          <w:szCs w:val="22"/>
        </w:rPr>
        <w:t xml:space="preserve">ure, whether it </w:t>
      </w:r>
      <w:proofErr w:type="gramStart"/>
      <w:r w:rsidR="00D01EDD" w:rsidRPr="0061362F">
        <w:rPr>
          <w:rFonts w:ascii="Helvetica" w:hAnsi="Helvetica"/>
          <w:sz w:val="22"/>
          <w:szCs w:val="22"/>
        </w:rPr>
        <w:t>be</w:t>
      </w:r>
      <w:proofErr w:type="gramEnd"/>
      <w:r w:rsidR="00D01EDD" w:rsidRPr="0061362F">
        <w:rPr>
          <w:rFonts w:ascii="Helvetica" w:hAnsi="Helvetica"/>
          <w:sz w:val="22"/>
          <w:szCs w:val="22"/>
        </w:rPr>
        <w:t xml:space="preserve"> purposeful or accidental.</w:t>
      </w:r>
      <w:r w:rsidR="009237A1" w:rsidRPr="0061362F">
        <w:rPr>
          <w:rFonts w:ascii="Helvetica" w:hAnsi="Helvetica"/>
          <w:sz w:val="22"/>
          <w:szCs w:val="22"/>
        </w:rPr>
        <w:t xml:space="preserve"> </w:t>
      </w:r>
      <w:r w:rsidR="001476CF" w:rsidRPr="0061362F">
        <w:rPr>
          <w:rFonts w:ascii="Helvetica" w:hAnsi="Helvetica"/>
          <w:sz w:val="22"/>
          <w:szCs w:val="22"/>
        </w:rPr>
        <w:t>Schools are encouraged to use the d</w:t>
      </w:r>
      <w:r w:rsidR="00D01EDD" w:rsidRPr="0061362F">
        <w:rPr>
          <w:rFonts w:ascii="Helvetica" w:hAnsi="Helvetica"/>
          <w:sz w:val="22"/>
          <w:szCs w:val="22"/>
        </w:rPr>
        <w:t xml:space="preserve">ata to guide school improvement planning and to then assess progress toward implementation of collectively developed reforms.  </w:t>
      </w:r>
      <w:r w:rsidR="005842E8" w:rsidRPr="0061362F">
        <w:rPr>
          <w:rFonts w:ascii="Helvetica" w:hAnsi="Helvetica"/>
          <w:sz w:val="22"/>
          <w:szCs w:val="22"/>
        </w:rPr>
        <w:t xml:space="preserve">NTC strongly cautions against </w:t>
      </w:r>
      <w:r w:rsidR="0013626C" w:rsidRPr="0061362F">
        <w:rPr>
          <w:rFonts w:ascii="Helvetica" w:hAnsi="Helvetica"/>
          <w:sz w:val="22"/>
          <w:szCs w:val="22"/>
        </w:rPr>
        <w:t xml:space="preserve">using </w:t>
      </w:r>
      <w:r w:rsidR="005842E8" w:rsidRPr="0061362F">
        <w:rPr>
          <w:rFonts w:ascii="Helvetica" w:hAnsi="Helvetica"/>
          <w:sz w:val="22"/>
          <w:szCs w:val="22"/>
        </w:rPr>
        <w:t xml:space="preserve">the </w:t>
      </w:r>
      <w:r w:rsidR="0013626C" w:rsidRPr="0061362F">
        <w:rPr>
          <w:rFonts w:ascii="Helvetica" w:hAnsi="Helvetica"/>
          <w:sz w:val="22"/>
          <w:szCs w:val="22"/>
        </w:rPr>
        <w:t xml:space="preserve">Survey to establish </w:t>
      </w:r>
      <w:r w:rsidR="005842E8" w:rsidRPr="0061362F">
        <w:rPr>
          <w:rFonts w:ascii="Helvetica" w:hAnsi="Helvetica"/>
          <w:sz w:val="22"/>
          <w:szCs w:val="22"/>
        </w:rPr>
        <w:t xml:space="preserve">high stakes measures of teaching and learning environments.  </w:t>
      </w:r>
      <w:r w:rsidR="0013626C" w:rsidRPr="0061362F">
        <w:rPr>
          <w:rFonts w:ascii="Helvetica" w:hAnsi="Helvetica"/>
          <w:sz w:val="22"/>
          <w:szCs w:val="22"/>
        </w:rPr>
        <w:t xml:space="preserve">Should educators </w:t>
      </w:r>
      <w:r w:rsidR="005842E8" w:rsidRPr="0061362F">
        <w:rPr>
          <w:rFonts w:ascii="Helvetica" w:hAnsi="Helvetica"/>
          <w:sz w:val="22"/>
          <w:szCs w:val="22"/>
        </w:rPr>
        <w:t>come to</w:t>
      </w:r>
      <w:r w:rsidR="0013626C" w:rsidRPr="0061362F">
        <w:rPr>
          <w:rFonts w:ascii="Helvetica" w:hAnsi="Helvetica"/>
          <w:sz w:val="22"/>
          <w:szCs w:val="22"/>
        </w:rPr>
        <w:t xml:space="preserve"> perceive the survey as such</w:t>
      </w:r>
      <w:r w:rsidR="005842E8" w:rsidRPr="0061362F">
        <w:rPr>
          <w:rFonts w:ascii="Helvetica" w:hAnsi="Helvetica"/>
          <w:sz w:val="22"/>
          <w:szCs w:val="22"/>
        </w:rPr>
        <w:t>, results of future it</w:t>
      </w:r>
      <w:r w:rsidR="0013626C" w:rsidRPr="0061362F">
        <w:rPr>
          <w:rFonts w:ascii="Helvetica" w:hAnsi="Helvetica"/>
          <w:sz w:val="22"/>
          <w:szCs w:val="22"/>
        </w:rPr>
        <w:t>erations may become</w:t>
      </w:r>
      <w:r w:rsidR="005842E8" w:rsidRPr="0061362F">
        <w:rPr>
          <w:rFonts w:ascii="Helvetica" w:hAnsi="Helvetica"/>
          <w:sz w:val="22"/>
          <w:szCs w:val="22"/>
        </w:rPr>
        <w:t xml:space="preserve"> skewed.</w:t>
      </w:r>
    </w:p>
    <w:p w14:paraId="4EA68A05" w14:textId="77777777" w:rsidR="00D01EDD" w:rsidRPr="0061362F" w:rsidRDefault="00D01EDD" w:rsidP="003C181F">
      <w:pPr>
        <w:tabs>
          <w:tab w:val="left" w:pos="2484"/>
        </w:tabs>
        <w:spacing w:after="0" w:line="240" w:lineRule="auto"/>
        <w:rPr>
          <w:rFonts w:ascii="Helvetica" w:hAnsi="Helvetica"/>
          <w:b/>
          <w:sz w:val="22"/>
          <w:szCs w:val="22"/>
        </w:rPr>
      </w:pPr>
    </w:p>
    <w:p w14:paraId="6609AF24" w14:textId="77777777" w:rsidR="003566B1" w:rsidRPr="0061362F" w:rsidRDefault="003566B1" w:rsidP="003C181F">
      <w:pPr>
        <w:tabs>
          <w:tab w:val="left" w:pos="2484"/>
        </w:tabs>
        <w:spacing w:after="0" w:line="240" w:lineRule="auto"/>
        <w:rPr>
          <w:rFonts w:ascii="Helvetica" w:hAnsi="Helvetica"/>
          <w:b/>
          <w:sz w:val="22"/>
          <w:szCs w:val="22"/>
        </w:rPr>
      </w:pPr>
      <w:r w:rsidRPr="0061362F">
        <w:rPr>
          <w:rFonts w:ascii="Helvetica" w:hAnsi="Helvetica"/>
          <w:b/>
          <w:sz w:val="22"/>
          <w:szCs w:val="22"/>
        </w:rPr>
        <w:t xml:space="preserve">2. </w:t>
      </w:r>
      <w:r w:rsidR="006E6C1E" w:rsidRPr="0061362F">
        <w:rPr>
          <w:rFonts w:ascii="Helvetica" w:hAnsi="Helvetica"/>
          <w:b/>
          <w:sz w:val="22"/>
          <w:szCs w:val="22"/>
        </w:rPr>
        <w:t>Teaching conditions</w:t>
      </w:r>
      <w:r w:rsidRPr="0061362F">
        <w:rPr>
          <w:rFonts w:ascii="Helvetica" w:hAnsi="Helvetica"/>
          <w:b/>
          <w:sz w:val="22"/>
          <w:szCs w:val="22"/>
        </w:rPr>
        <w:t xml:space="preserve"> are not about any</w:t>
      </w:r>
      <w:r w:rsidR="0013626C" w:rsidRPr="0061362F">
        <w:rPr>
          <w:rFonts w:ascii="Helvetica" w:hAnsi="Helvetica"/>
          <w:b/>
          <w:sz w:val="22"/>
          <w:szCs w:val="22"/>
        </w:rPr>
        <w:t xml:space="preserve"> one individual and require</w:t>
      </w:r>
      <w:r w:rsidRPr="0061362F">
        <w:rPr>
          <w:rFonts w:ascii="Helvetica" w:hAnsi="Helvetica"/>
          <w:b/>
          <w:sz w:val="22"/>
          <w:szCs w:val="22"/>
        </w:rPr>
        <w:t xml:space="preserve"> a community effort to improve.</w:t>
      </w:r>
    </w:p>
    <w:p w14:paraId="1C90E34E" w14:textId="77777777" w:rsidR="003566B1" w:rsidRPr="0061362F" w:rsidRDefault="003566B1" w:rsidP="003C181F">
      <w:pPr>
        <w:tabs>
          <w:tab w:val="left" w:pos="2484"/>
        </w:tabs>
        <w:spacing w:after="0" w:line="240" w:lineRule="auto"/>
        <w:rPr>
          <w:rFonts w:ascii="Helvetica" w:hAnsi="Helvetica"/>
          <w:sz w:val="4"/>
          <w:szCs w:val="4"/>
        </w:rPr>
      </w:pPr>
    </w:p>
    <w:p w14:paraId="7D6CD809" w14:textId="77777777" w:rsidR="003566B1" w:rsidRPr="0061362F" w:rsidRDefault="0013626C" w:rsidP="003C181F">
      <w:pPr>
        <w:tabs>
          <w:tab w:val="left" w:pos="2484"/>
        </w:tabs>
        <w:spacing w:after="0" w:line="240" w:lineRule="auto"/>
        <w:rPr>
          <w:rFonts w:ascii="Helvetica" w:hAnsi="Helvetica"/>
          <w:sz w:val="22"/>
          <w:szCs w:val="22"/>
        </w:rPr>
      </w:pPr>
      <w:r w:rsidRPr="0061362F">
        <w:rPr>
          <w:rFonts w:ascii="Helvetica" w:hAnsi="Helvetica"/>
          <w:sz w:val="22"/>
          <w:szCs w:val="22"/>
        </w:rPr>
        <w:t>Administrators hold</w:t>
      </w:r>
      <w:r w:rsidR="003566B1" w:rsidRPr="0061362F">
        <w:rPr>
          <w:rFonts w:ascii="Helvetica" w:hAnsi="Helvetica"/>
          <w:sz w:val="22"/>
          <w:szCs w:val="22"/>
        </w:rPr>
        <w:t xml:space="preserve"> a unique and important place wit</w:t>
      </w:r>
      <w:r w:rsidRPr="0061362F">
        <w:rPr>
          <w:rFonts w:ascii="Helvetica" w:hAnsi="Helvetica"/>
          <w:sz w:val="22"/>
          <w:szCs w:val="22"/>
        </w:rPr>
        <w:t>hin the school community and</w:t>
      </w:r>
      <w:r w:rsidR="003566B1" w:rsidRPr="0061362F">
        <w:rPr>
          <w:rFonts w:ascii="Helvetica" w:hAnsi="Helvetica"/>
          <w:sz w:val="22"/>
          <w:szCs w:val="22"/>
        </w:rPr>
        <w:t xml:space="preserve"> have a significant impact on the professional culture in which teachers work.  However, many aspects of </w:t>
      </w:r>
      <w:r w:rsidR="006E6C1E" w:rsidRPr="0061362F">
        <w:rPr>
          <w:rFonts w:ascii="Helvetica" w:hAnsi="Helvetica"/>
          <w:sz w:val="22"/>
          <w:szCs w:val="22"/>
        </w:rPr>
        <w:t>teaching conditions</w:t>
      </w:r>
      <w:r w:rsidR="003566B1" w:rsidRPr="0061362F">
        <w:rPr>
          <w:rFonts w:ascii="Helvetica" w:hAnsi="Helvetica"/>
          <w:sz w:val="22"/>
          <w:szCs w:val="22"/>
        </w:rPr>
        <w:t xml:space="preserve"> are beyond the principal’s control.  Broader social trends, federal, state and district policies all impact how educators view and operate within their school and classroom.  Conditions are about sc</w:t>
      </w:r>
      <w:r w:rsidRPr="0061362F">
        <w:rPr>
          <w:rFonts w:ascii="Helvetica" w:hAnsi="Helvetica"/>
          <w:sz w:val="22"/>
          <w:szCs w:val="22"/>
        </w:rPr>
        <w:t>hools, not about individuals, s</w:t>
      </w:r>
      <w:r w:rsidR="003566B1" w:rsidRPr="0061362F">
        <w:rPr>
          <w:rFonts w:ascii="Helvetica" w:hAnsi="Helvetica"/>
          <w:sz w:val="22"/>
          <w:szCs w:val="22"/>
        </w:rPr>
        <w:t xml:space="preserve">o no </w:t>
      </w:r>
      <w:r w:rsidRPr="0061362F">
        <w:rPr>
          <w:rFonts w:ascii="Helvetica" w:hAnsi="Helvetica"/>
          <w:sz w:val="22"/>
          <w:szCs w:val="22"/>
        </w:rPr>
        <w:t>single</w:t>
      </w:r>
      <w:r w:rsidR="003566B1" w:rsidRPr="0061362F">
        <w:rPr>
          <w:rFonts w:ascii="Helvetica" w:hAnsi="Helvetica"/>
          <w:sz w:val="22"/>
          <w:szCs w:val="22"/>
        </w:rPr>
        <w:t xml:space="preserve"> person should be viewed as responsible for creating or reforming school culture alone.  No questions on this survey were about th</w:t>
      </w:r>
      <w:r w:rsidR="004732F2" w:rsidRPr="0061362F">
        <w:rPr>
          <w:rFonts w:ascii="Helvetica" w:hAnsi="Helvetica"/>
          <w:sz w:val="22"/>
          <w:szCs w:val="22"/>
        </w:rPr>
        <w:t>e principal.  All questions</w:t>
      </w:r>
      <w:r w:rsidR="003566B1" w:rsidRPr="0061362F">
        <w:rPr>
          <w:rFonts w:ascii="Helvetica" w:hAnsi="Helvetica"/>
          <w:sz w:val="22"/>
          <w:szCs w:val="22"/>
        </w:rPr>
        <w:t xml:space="preserve"> about school leadership</w:t>
      </w:r>
      <w:r w:rsidR="004732F2" w:rsidRPr="0061362F">
        <w:rPr>
          <w:rFonts w:ascii="Helvetica" w:hAnsi="Helvetica"/>
          <w:sz w:val="22"/>
          <w:szCs w:val="22"/>
        </w:rPr>
        <w:t xml:space="preserve"> were</w:t>
      </w:r>
      <w:r w:rsidR="003566B1" w:rsidRPr="0061362F">
        <w:rPr>
          <w:rFonts w:ascii="Helvetica" w:hAnsi="Helvetica"/>
          <w:sz w:val="22"/>
          <w:szCs w:val="22"/>
        </w:rPr>
        <w:t xml:space="preserve"> define</w:t>
      </w:r>
      <w:r w:rsidRPr="0061362F">
        <w:rPr>
          <w:rFonts w:ascii="Helvetica" w:hAnsi="Helvetica"/>
          <w:sz w:val="22"/>
          <w:szCs w:val="22"/>
        </w:rPr>
        <w:t>d specifically as a</w:t>
      </w:r>
      <w:r w:rsidR="003566B1" w:rsidRPr="0061362F">
        <w:rPr>
          <w:rFonts w:ascii="Helvetica" w:hAnsi="Helvetica"/>
          <w:sz w:val="22"/>
          <w:szCs w:val="22"/>
        </w:rPr>
        <w:t xml:space="preserve"> group of individuals or team within the school.</w:t>
      </w:r>
    </w:p>
    <w:p w14:paraId="53A8D405" w14:textId="77777777" w:rsidR="003566B1" w:rsidRPr="0061362F" w:rsidRDefault="003566B1" w:rsidP="003C181F">
      <w:pPr>
        <w:tabs>
          <w:tab w:val="left" w:pos="2484"/>
        </w:tabs>
        <w:spacing w:after="0" w:line="240" w:lineRule="auto"/>
        <w:rPr>
          <w:rFonts w:ascii="Helvetica" w:hAnsi="Helvetica"/>
          <w:sz w:val="22"/>
          <w:szCs w:val="22"/>
        </w:rPr>
      </w:pPr>
    </w:p>
    <w:p w14:paraId="0EDA9C4F" w14:textId="77777777" w:rsidR="003566B1" w:rsidRPr="0061362F" w:rsidRDefault="003566B1" w:rsidP="003C181F">
      <w:pPr>
        <w:tabs>
          <w:tab w:val="left" w:pos="2484"/>
        </w:tabs>
        <w:spacing w:after="0" w:line="240" w:lineRule="auto"/>
        <w:rPr>
          <w:rFonts w:ascii="Helvetica" w:hAnsi="Helvetica"/>
          <w:b/>
          <w:sz w:val="22"/>
          <w:szCs w:val="22"/>
        </w:rPr>
      </w:pPr>
      <w:r w:rsidRPr="0061362F">
        <w:rPr>
          <w:rFonts w:ascii="Helvetica" w:hAnsi="Helvetica"/>
          <w:b/>
          <w:sz w:val="22"/>
          <w:szCs w:val="22"/>
        </w:rPr>
        <w:t>3. Perceptual data are real data.</w:t>
      </w:r>
    </w:p>
    <w:p w14:paraId="73AB4A07" w14:textId="77777777" w:rsidR="003566B1" w:rsidRPr="0061362F" w:rsidRDefault="003566B1" w:rsidP="003C181F">
      <w:pPr>
        <w:tabs>
          <w:tab w:val="left" w:pos="2484"/>
        </w:tabs>
        <w:spacing w:after="0" w:line="240" w:lineRule="auto"/>
        <w:rPr>
          <w:rFonts w:ascii="Helvetica" w:hAnsi="Helvetica"/>
          <w:b/>
          <w:sz w:val="4"/>
          <w:szCs w:val="4"/>
        </w:rPr>
      </w:pPr>
    </w:p>
    <w:p w14:paraId="0D43EBC0" w14:textId="77777777" w:rsidR="003566B1" w:rsidRPr="0061362F" w:rsidRDefault="00CA6804" w:rsidP="003C181F">
      <w:pPr>
        <w:tabs>
          <w:tab w:val="left" w:pos="2484"/>
        </w:tabs>
        <w:spacing w:after="0" w:line="240" w:lineRule="auto"/>
        <w:rPr>
          <w:rFonts w:ascii="Helvetica" w:hAnsi="Helvetica"/>
          <w:sz w:val="22"/>
          <w:szCs w:val="22"/>
        </w:rPr>
      </w:pPr>
      <w:r w:rsidRPr="0061362F">
        <w:rPr>
          <w:rFonts w:ascii="Helvetica" w:hAnsi="Helvetica"/>
          <w:sz w:val="22"/>
          <w:szCs w:val="22"/>
        </w:rPr>
        <w:t>T</w:t>
      </w:r>
      <w:r w:rsidR="003566B1" w:rsidRPr="0061362F">
        <w:rPr>
          <w:rFonts w:ascii="Helvetica" w:hAnsi="Helvetica"/>
          <w:sz w:val="22"/>
          <w:szCs w:val="22"/>
        </w:rPr>
        <w:t>he survey results are perceptual data from educators about the presence of important teaching conditions</w:t>
      </w:r>
      <w:r w:rsidR="002A18FB" w:rsidRPr="0061362F">
        <w:rPr>
          <w:rFonts w:ascii="Helvetica" w:hAnsi="Helvetica"/>
          <w:sz w:val="22"/>
          <w:szCs w:val="22"/>
        </w:rPr>
        <w:t xml:space="preserve">, and educators’ perceptions are their reality. </w:t>
      </w:r>
      <w:r w:rsidRPr="0061362F">
        <w:rPr>
          <w:rFonts w:ascii="Helvetica" w:hAnsi="Helvetica"/>
          <w:sz w:val="22"/>
          <w:szCs w:val="22"/>
        </w:rPr>
        <w:t xml:space="preserve">This </w:t>
      </w:r>
      <w:r w:rsidR="002A18FB" w:rsidRPr="0061362F">
        <w:rPr>
          <w:rFonts w:ascii="Helvetica" w:hAnsi="Helvetica"/>
          <w:sz w:val="22"/>
          <w:szCs w:val="22"/>
        </w:rPr>
        <w:t>does not mean the data</w:t>
      </w:r>
      <w:r w:rsidR="003566B1" w:rsidRPr="0061362F">
        <w:rPr>
          <w:rFonts w:ascii="Helvetica" w:hAnsi="Helvetica"/>
          <w:sz w:val="22"/>
          <w:szCs w:val="22"/>
        </w:rPr>
        <w:t xml:space="preserve"> is not “valid” or as important as other data sources.  Educator perceptions of the culture and context of their school have been linked to student learning, future employment plans, efficacy and motivation.  Analyzing and using this information to improve schools is critical and needs to be a part of reform efforts at</w:t>
      </w:r>
      <w:r w:rsidR="002A18FB" w:rsidRPr="0061362F">
        <w:rPr>
          <w:rFonts w:ascii="Helvetica" w:hAnsi="Helvetica"/>
          <w:sz w:val="22"/>
          <w:szCs w:val="22"/>
        </w:rPr>
        <w:t xml:space="preserve"> the school and</w:t>
      </w:r>
      <w:r w:rsidR="003566B1" w:rsidRPr="0061362F">
        <w:rPr>
          <w:rFonts w:ascii="Helvetica" w:hAnsi="Helvetica"/>
          <w:sz w:val="22"/>
          <w:szCs w:val="22"/>
        </w:rPr>
        <w:t xml:space="preserve"> district levels. However, other data should be used to triangulate thes</w:t>
      </w:r>
      <w:r w:rsidR="002A18FB" w:rsidRPr="0061362F">
        <w:rPr>
          <w:rFonts w:ascii="Helvetica" w:hAnsi="Helvetica"/>
          <w:sz w:val="22"/>
          <w:szCs w:val="22"/>
        </w:rPr>
        <w:t xml:space="preserve">e findings and provide additional </w:t>
      </w:r>
      <w:r w:rsidR="003566B1" w:rsidRPr="0061362F">
        <w:rPr>
          <w:rFonts w:ascii="Helvetica" w:hAnsi="Helvetica"/>
          <w:sz w:val="22"/>
          <w:szCs w:val="22"/>
        </w:rPr>
        <w:t>understanding of these perceptions such as instructional expenditures, proportion of teachers working out of field, teacher/pupil ratio, etc.</w:t>
      </w:r>
    </w:p>
    <w:p w14:paraId="01B7EC50" w14:textId="77777777" w:rsidR="00313A8E" w:rsidRPr="0061362F" w:rsidRDefault="00313A8E" w:rsidP="003C181F">
      <w:pPr>
        <w:tabs>
          <w:tab w:val="left" w:pos="2484"/>
        </w:tabs>
        <w:spacing w:after="0" w:line="240" w:lineRule="auto"/>
        <w:rPr>
          <w:rFonts w:ascii="Helvetica" w:hAnsi="Helvetica"/>
          <w:sz w:val="22"/>
          <w:szCs w:val="22"/>
        </w:rPr>
      </w:pPr>
    </w:p>
    <w:p w14:paraId="46823C8E" w14:textId="77777777" w:rsidR="0061362F" w:rsidRDefault="0061362F">
      <w:pPr>
        <w:rPr>
          <w:rFonts w:ascii="Helvetica" w:hAnsi="Helvetica"/>
          <w:b/>
          <w:sz w:val="22"/>
          <w:szCs w:val="22"/>
        </w:rPr>
      </w:pPr>
      <w:r>
        <w:rPr>
          <w:rFonts w:ascii="Helvetica" w:hAnsi="Helvetica"/>
          <w:b/>
          <w:sz w:val="22"/>
          <w:szCs w:val="22"/>
        </w:rPr>
        <w:br w:type="page"/>
      </w:r>
    </w:p>
    <w:p w14:paraId="6363D211" w14:textId="13232655" w:rsidR="003566B1" w:rsidRPr="0061362F" w:rsidRDefault="003566B1" w:rsidP="003C181F">
      <w:pPr>
        <w:tabs>
          <w:tab w:val="left" w:pos="2484"/>
        </w:tabs>
        <w:spacing w:after="0" w:line="240" w:lineRule="auto"/>
        <w:rPr>
          <w:rFonts w:ascii="Helvetica" w:hAnsi="Helvetica"/>
          <w:b/>
          <w:sz w:val="22"/>
          <w:szCs w:val="22"/>
        </w:rPr>
      </w:pPr>
      <w:r w:rsidRPr="0061362F">
        <w:rPr>
          <w:rFonts w:ascii="Helvetica" w:hAnsi="Helvetica"/>
          <w:b/>
          <w:sz w:val="22"/>
          <w:szCs w:val="22"/>
        </w:rPr>
        <w:lastRenderedPageBreak/>
        <w:t>4. Conversations need to be structured and safe.</w:t>
      </w:r>
    </w:p>
    <w:p w14:paraId="077EBF3B" w14:textId="77777777" w:rsidR="003566B1" w:rsidRPr="0061362F" w:rsidRDefault="003566B1" w:rsidP="003C181F">
      <w:pPr>
        <w:tabs>
          <w:tab w:val="left" w:pos="2484"/>
        </w:tabs>
        <w:spacing w:after="0" w:line="240" w:lineRule="auto"/>
        <w:rPr>
          <w:rFonts w:ascii="Helvetica" w:hAnsi="Helvetica"/>
          <w:sz w:val="4"/>
          <w:szCs w:val="4"/>
        </w:rPr>
      </w:pPr>
    </w:p>
    <w:p w14:paraId="51490683" w14:textId="77777777" w:rsidR="0061362F" w:rsidRDefault="003566B1" w:rsidP="0061362F">
      <w:pPr>
        <w:spacing w:after="0" w:line="240" w:lineRule="auto"/>
        <w:rPr>
          <w:rFonts w:ascii="Helvetica" w:hAnsi="Helvetica"/>
          <w:sz w:val="22"/>
          <w:szCs w:val="22"/>
        </w:rPr>
      </w:pPr>
      <w:r w:rsidRPr="0061362F">
        <w:rPr>
          <w:rFonts w:ascii="Helvetica" w:hAnsi="Helvetica"/>
          <w:sz w:val="22"/>
          <w:szCs w:val="22"/>
        </w:rPr>
        <w:t xml:space="preserve">Conversations about </w:t>
      </w:r>
      <w:r w:rsidR="006E6C1E" w:rsidRPr="0061362F">
        <w:rPr>
          <w:rFonts w:ascii="Helvetica" w:hAnsi="Helvetica"/>
          <w:sz w:val="22"/>
          <w:szCs w:val="22"/>
        </w:rPr>
        <w:t>teaching conditions</w:t>
      </w:r>
      <w:r w:rsidRPr="0061362F">
        <w:rPr>
          <w:rFonts w:ascii="Helvetica" w:hAnsi="Helvetica"/>
          <w:sz w:val="22"/>
          <w:szCs w:val="22"/>
        </w:rPr>
        <w:t xml:space="preserve"> are often the lifeblood of teachers’ lounges.  Having data-driven dialogue about the findings of the survey, the root causes of educator perceptions, and potential reforms requires s</w:t>
      </w:r>
      <w:r w:rsidR="005A695B" w:rsidRPr="0061362F">
        <w:rPr>
          <w:rFonts w:ascii="Helvetica" w:hAnsi="Helvetica"/>
          <w:sz w:val="22"/>
          <w:szCs w:val="22"/>
        </w:rPr>
        <w:t>tructure, facilitation, norms</w:t>
      </w:r>
      <w:r w:rsidRPr="0061362F">
        <w:rPr>
          <w:rFonts w:ascii="Helvetica" w:hAnsi="Helvetica"/>
          <w:sz w:val="22"/>
          <w:szCs w:val="22"/>
        </w:rPr>
        <w:t xml:space="preserve"> and the ability to separate issues from individuals.  These are not easy conversations, and they become harder if they are not tackled systematically and </w:t>
      </w:r>
      <w:r w:rsidR="006E4379" w:rsidRPr="0061362F">
        <w:rPr>
          <w:rFonts w:ascii="Helvetica" w:hAnsi="Helvetica"/>
          <w:sz w:val="22"/>
          <w:szCs w:val="22"/>
        </w:rPr>
        <w:t xml:space="preserve">in a manner where all </w:t>
      </w:r>
      <w:proofErr w:type="gramStart"/>
      <w:r w:rsidR="006E4379" w:rsidRPr="0061362F">
        <w:rPr>
          <w:rFonts w:ascii="Helvetica" w:hAnsi="Helvetica"/>
          <w:sz w:val="22"/>
          <w:szCs w:val="22"/>
        </w:rPr>
        <w:t>faculty</w:t>
      </w:r>
      <w:proofErr w:type="gramEnd"/>
      <w:r w:rsidRPr="0061362F">
        <w:rPr>
          <w:rFonts w:ascii="Helvetica" w:hAnsi="Helvetica"/>
          <w:sz w:val="22"/>
          <w:szCs w:val="22"/>
        </w:rPr>
        <w:t xml:space="preserve"> can participate in a meaningful and safe way.</w:t>
      </w:r>
    </w:p>
    <w:p w14:paraId="7CFE3D7E" w14:textId="77777777" w:rsidR="0061362F" w:rsidRDefault="0061362F" w:rsidP="0061362F">
      <w:pPr>
        <w:spacing w:after="0" w:line="240" w:lineRule="auto"/>
        <w:rPr>
          <w:rFonts w:ascii="Helvetica" w:hAnsi="Helvetica"/>
          <w:sz w:val="22"/>
          <w:szCs w:val="22"/>
        </w:rPr>
      </w:pPr>
    </w:p>
    <w:p w14:paraId="55F964D7" w14:textId="798BA322" w:rsidR="003566B1" w:rsidRPr="0061362F" w:rsidRDefault="003566B1" w:rsidP="0061362F">
      <w:pPr>
        <w:spacing w:after="0" w:line="240" w:lineRule="auto"/>
        <w:rPr>
          <w:rFonts w:ascii="Helvetica" w:hAnsi="Helvetica"/>
          <w:sz w:val="22"/>
          <w:szCs w:val="22"/>
        </w:rPr>
      </w:pPr>
      <w:bookmarkStart w:id="0" w:name="_GoBack"/>
      <w:bookmarkEnd w:id="0"/>
      <w:r w:rsidRPr="0061362F">
        <w:rPr>
          <w:rFonts w:ascii="Helvetica" w:hAnsi="Helvetica"/>
          <w:b/>
          <w:sz w:val="22"/>
          <w:szCs w:val="22"/>
        </w:rPr>
        <w:t>5. Identify an</w:t>
      </w:r>
      <w:r w:rsidR="006E4379" w:rsidRPr="0061362F">
        <w:rPr>
          <w:rFonts w:ascii="Helvetica" w:hAnsi="Helvetica"/>
          <w:b/>
          <w:sz w:val="22"/>
          <w:szCs w:val="22"/>
        </w:rPr>
        <w:t>d celebrate positives in addition to</w:t>
      </w:r>
      <w:r w:rsidRPr="0061362F">
        <w:rPr>
          <w:rFonts w:ascii="Helvetica" w:hAnsi="Helvetica"/>
          <w:b/>
          <w:sz w:val="22"/>
          <w:szCs w:val="22"/>
        </w:rPr>
        <w:t xml:space="preserve"> considering areas for improvement.</w:t>
      </w:r>
    </w:p>
    <w:p w14:paraId="5B9E65DE" w14:textId="77777777" w:rsidR="003566B1" w:rsidRPr="0061362F" w:rsidRDefault="003566B1" w:rsidP="003C181F">
      <w:pPr>
        <w:tabs>
          <w:tab w:val="left" w:pos="2484"/>
        </w:tabs>
        <w:spacing w:after="0" w:line="240" w:lineRule="auto"/>
        <w:rPr>
          <w:rFonts w:ascii="Helvetica" w:hAnsi="Helvetica"/>
          <w:b/>
          <w:sz w:val="4"/>
          <w:szCs w:val="4"/>
        </w:rPr>
      </w:pPr>
    </w:p>
    <w:p w14:paraId="66B6E6B7" w14:textId="77777777" w:rsidR="003566B1" w:rsidRPr="0061362F" w:rsidRDefault="003566B1" w:rsidP="003C181F">
      <w:pPr>
        <w:tabs>
          <w:tab w:val="left" w:pos="2484"/>
        </w:tabs>
        <w:spacing w:after="0" w:line="240" w:lineRule="auto"/>
        <w:rPr>
          <w:rFonts w:ascii="Helvetica" w:hAnsi="Helvetica"/>
          <w:sz w:val="22"/>
          <w:szCs w:val="22"/>
        </w:rPr>
      </w:pPr>
      <w:r w:rsidRPr="0061362F">
        <w:rPr>
          <w:rFonts w:ascii="Helvetica" w:hAnsi="Helvetica"/>
          <w:sz w:val="22"/>
          <w:szCs w:val="22"/>
        </w:rPr>
        <w:t>Educators have tremendous pride in the work they do</w:t>
      </w:r>
      <w:r w:rsidR="006E4379" w:rsidRPr="0061362F">
        <w:rPr>
          <w:rFonts w:ascii="Helvetica" w:hAnsi="Helvetica"/>
          <w:sz w:val="22"/>
          <w:szCs w:val="22"/>
        </w:rPr>
        <w:t xml:space="preserve">, and </w:t>
      </w:r>
      <w:r w:rsidRPr="0061362F">
        <w:rPr>
          <w:rFonts w:ascii="Helvetica" w:hAnsi="Helvetica"/>
          <w:sz w:val="22"/>
          <w:szCs w:val="22"/>
        </w:rPr>
        <w:t xml:space="preserve">want to work in a school that allows </w:t>
      </w:r>
      <w:r w:rsidR="006E4379" w:rsidRPr="0061362F">
        <w:rPr>
          <w:rFonts w:ascii="Helvetica" w:hAnsi="Helvetica"/>
          <w:sz w:val="22"/>
          <w:szCs w:val="22"/>
        </w:rPr>
        <w:t>them to do their best teaching.  All s</w:t>
      </w:r>
      <w:r w:rsidRPr="0061362F">
        <w:rPr>
          <w:rFonts w:ascii="Helvetica" w:hAnsi="Helvetica"/>
          <w:sz w:val="22"/>
          <w:szCs w:val="22"/>
        </w:rPr>
        <w:t xml:space="preserve">chools have successes </w:t>
      </w:r>
      <w:r w:rsidR="006E4379" w:rsidRPr="0061362F">
        <w:rPr>
          <w:rFonts w:ascii="Helvetica" w:hAnsi="Helvetica"/>
          <w:sz w:val="22"/>
          <w:szCs w:val="22"/>
        </w:rPr>
        <w:t xml:space="preserve">and challenges to deal with and </w:t>
      </w:r>
      <w:r w:rsidRPr="0061362F">
        <w:rPr>
          <w:rFonts w:ascii="Helvetica" w:hAnsi="Helvetica"/>
          <w:sz w:val="22"/>
          <w:szCs w:val="22"/>
        </w:rPr>
        <w:t xml:space="preserve">to draw upon as they assess and </w:t>
      </w:r>
      <w:r w:rsidR="006E4379" w:rsidRPr="0061362F">
        <w:rPr>
          <w:rFonts w:ascii="Helvetica" w:hAnsi="Helvetica"/>
          <w:sz w:val="22"/>
          <w:szCs w:val="22"/>
        </w:rPr>
        <w:t>improve their context.  It is critical</w:t>
      </w:r>
      <w:r w:rsidRPr="0061362F">
        <w:rPr>
          <w:rFonts w:ascii="Helvetica" w:hAnsi="Helvetica"/>
          <w:sz w:val="22"/>
          <w:szCs w:val="22"/>
        </w:rPr>
        <w:t xml:space="preserve"> that positives are acknowledged and celebrated, while issues are</w:t>
      </w:r>
      <w:r w:rsidR="006E4379" w:rsidRPr="0061362F">
        <w:rPr>
          <w:rFonts w:ascii="Helvetica" w:hAnsi="Helvetica"/>
          <w:sz w:val="22"/>
          <w:szCs w:val="22"/>
        </w:rPr>
        <w:t xml:space="preserve"> identified and addressed in order to </w:t>
      </w:r>
      <w:r w:rsidR="00F00DC4" w:rsidRPr="0061362F">
        <w:rPr>
          <w:rFonts w:ascii="Helvetica" w:hAnsi="Helvetica"/>
          <w:sz w:val="22"/>
          <w:szCs w:val="22"/>
        </w:rPr>
        <w:t>continue moving</w:t>
      </w:r>
      <w:r w:rsidRPr="0061362F">
        <w:rPr>
          <w:rFonts w:ascii="Helvetica" w:hAnsi="Helvetica"/>
          <w:sz w:val="22"/>
          <w:szCs w:val="22"/>
        </w:rPr>
        <w:t xml:space="preserve"> forward</w:t>
      </w:r>
      <w:r w:rsidR="006E4379" w:rsidRPr="0061362F">
        <w:rPr>
          <w:rFonts w:ascii="Helvetica" w:hAnsi="Helvetica"/>
          <w:sz w:val="22"/>
          <w:szCs w:val="22"/>
        </w:rPr>
        <w:t xml:space="preserve"> in a positive productive manner</w:t>
      </w:r>
      <w:r w:rsidRPr="0061362F">
        <w:rPr>
          <w:rFonts w:ascii="Helvetica" w:hAnsi="Helvetica"/>
          <w:sz w:val="22"/>
          <w:szCs w:val="22"/>
        </w:rPr>
        <w:t xml:space="preserve">. </w:t>
      </w:r>
    </w:p>
    <w:p w14:paraId="11BDD7FE" w14:textId="77777777" w:rsidR="003566B1" w:rsidRPr="0061362F" w:rsidRDefault="003566B1" w:rsidP="003C181F">
      <w:pPr>
        <w:tabs>
          <w:tab w:val="left" w:pos="2484"/>
        </w:tabs>
        <w:spacing w:after="0" w:line="240" w:lineRule="auto"/>
        <w:rPr>
          <w:rFonts w:ascii="Helvetica" w:hAnsi="Helvetica"/>
          <w:b/>
          <w:sz w:val="22"/>
          <w:szCs w:val="22"/>
        </w:rPr>
      </w:pPr>
    </w:p>
    <w:p w14:paraId="3B13F920" w14:textId="77777777" w:rsidR="003566B1" w:rsidRPr="0061362F" w:rsidRDefault="003566B1" w:rsidP="003C181F">
      <w:pPr>
        <w:tabs>
          <w:tab w:val="left" w:pos="2484"/>
        </w:tabs>
        <w:spacing w:after="0" w:line="240" w:lineRule="auto"/>
        <w:rPr>
          <w:rFonts w:ascii="Helvetica" w:hAnsi="Helvetica"/>
          <w:b/>
          <w:sz w:val="22"/>
          <w:szCs w:val="22"/>
        </w:rPr>
      </w:pPr>
      <w:r w:rsidRPr="0061362F">
        <w:rPr>
          <w:rFonts w:ascii="Helvetica" w:hAnsi="Helvetica"/>
          <w:b/>
          <w:sz w:val="22"/>
          <w:szCs w:val="22"/>
        </w:rPr>
        <w:t xml:space="preserve">6. Create a common understanding of what defines and shapes </w:t>
      </w:r>
      <w:r w:rsidR="006E6C1E" w:rsidRPr="0061362F">
        <w:rPr>
          <w:rFonts w:ascii="Helvetica" w:hAnsi="Helvetica"/>
          <w:b/>
          <w:sz w:val="22"/>
          <w:szCs w:val="22"/>
        </w:rPr>
        <w:t>teaching conditions</w:t>
      </w:r>
      <w:r w:rsidRPr="0061362F">
        <w:rPr>
          <w:rFonts w:ascii="Helvetica" w:hAnsi="Helvetica"/>
          <w:b/>
          <w:sz w:val="22"/>
          <w:szCs w:val="22"/>
        </w:rPr>
        <w:t xml:space="preserve">. </w:t>
      </w:r>
    </w:p>
    <w:p w14:paraId="08490FE7" w14:textId="77777777" w:rsidR="003566B1" w:rsidRPr="0061362F" w:rsidRDefault="003566B1" w:rsidP="003C181F">
      <w:pPr>
        <w:tabs>
          <w:tab w:val="left" w:pos="2484"/>
        </w:tabs>
        <w:spacing w:after="0" w:line="240" w:lineRule="auto"/>
        <w:rPr>
          <w:rFonts w:ascii="Helvetica" w:hAnsi="Helvetica"/>
          <w:b/>
          <w:sz w:val="4"/>
          <w:szCs w:val="4"/>
        </w:rPr>
      </w:pPr>
    </w:p>
    <w:p w14:paraId="75F3CB22" w14:textId="77777777" w:rsidR="003566B1" w:rsidRPr="0061362F" w:rsidRDefault="003566B1" w:rsidP="003C181F">
      <w:pPr>
        <w:tabs>
          <w:tab w:val="left" w:pos="2484"/>
        </w:tabs>
        <w:spacing w:after="0" w:line="240" w:lineRule="auto"/>
        <w:rPr>
          <w:rFonts w:ascii="Helvetica" w:hAnsi="Helvetica"/>
          <w:sz w:val="22"/>
          <w:szCs w:val="22"/>
        </w:rPr>
      </w:pPr>
      <w:r w:rsidRPr="0061362F">
        <w:rPr>
          <w:rFonts w:ascii="Helvetica" w:hAnsi="Helvetica"/>
          <w:sz w:val="22"/>
          <w:szCs w:val="22"/>
        </w:rPr>
        <w:t xml:space="preserve">Anything and everything might be considered a part of </w:t>
      </w:r>
      <w:r w:rsidR="006E6C1E" w:rsidRPr="0061362F">
        <w:rPr>
          <w:rFonts w:ascii="Helvetica" w:hAnsi="Helvetica"/>
          <w:sz w:val="22"/>
          <w:szCs w:val="22"/>
        </w:rPr>
        <w:t>teaching conditions</w:t>
      </w:r>
      <w:r w:rsidRPr="0061362F">
        <w:rPr>
          <w:rFonts w:ascii="Helvetica" w:hAnsi="Helvetica"/>
          <w:sz w:val="22"/>
          <w:szCs w:val="22"/>
        </w:rPr>
        <w:t>.  Research shows that broader social trends, media coverage, respect for the profession</w:t>
      </w:r>
      <w:r w:rsidR="00EE198E" w:rsidRPr="0061362F">
        <w:rPr>
          <w:rFonts w:ascii="Helvetica" w:hAnsi="Helvetica"/>
          <w:sz w:val="22"/>
          <w:szCs w:val="22"/>
        </w:rPr>
        <w:t>, local and state policies and more</w:t>
      </w:r>
      <w:r w:rsidRPr="0061362F">
        <w:rPr>
          <w:rFonts w:ascii="Helvetica" w:hAnsi="Helvetica"/>
          <w:sz w:val="22"/>
          <w:szCs w:val="22"/>
        </w:rPr>
        <w:t xml:space="preserve"> can all influence teachers’ perceptions of their conditions and ultimately their motivation and efficacy as educators.  The survey provides input from educators on a host of important resea</w:t>
      </w:r>
      <w:r w:rsidR="00EE198E" w:rsidRPr="0061362F">
        <w:rPr>
          <w:rFonts w:ascii="Helvetica" w:hAnsi="Helvetica"/>
          <w:sz w:val="22"/>
          <w:szCs w:val="22"/>
        </w:rPr>
        <w:t xml:space="preserve">rch-based teaching conditions as well as areas of </w:t>
      </w:r>
      <w:r w:rsidRPr="0061362F">
        <w:rPr>
          <w:rFonts w:ascii="Helvetica" w:hAnsi="Helvetica"/>
          <w:sz w:val="22"/>
          <w:szCs w:val="22"/>
        </w:rPr>
        <w:t>support, assessments and accountability, parent and community support, etc.  These questions and responses are a starting point, not an ending point for understanding what is important to teachers for them to do their best work.</w:t>
      </w:r>
      <w:r w:rsidR="00EE198E" w:rsidRPr="0061362F">
        <w:rPr>
          <w:rFonts w:ascii="Helvetica" w:hAnsi="Helvetica"/>
          <w:sz w:val="22"/>
          <w:szCs w:val="22"/>
        </w:rPr>
        <w:t xml:space="preserve"> But in order for conversations to be productive, all </w:t>
      </w:r>
      <w:proofErr w:type="gramStart"/>
      <w:r w:rsidR="00EE198E" w:rsidRPr="0061362F">
        <w:rPr>
          <w:rFonts w:ascii="Helvetica" w:hAnsi="Helvetica"/>
          <w:sz w:val="22"/>
          <w:szCs w:val="22"/>
        </w:rPr>
        <w:t>faculty</w:t>
      </w:r>
      <w:proofErr w:type="gramEnd"/>
      <w:r w:rsidR="00EE198E" w:rsidRPr="0061362F">
        <w:rPr>
          <w:rFonts w:ascii="Helvetica" w:hAnsi="Helvetica"/>
          <w:sz w:val="22"/>
          <w:szCs w:val="22"/>
        </w:rPr>
        <w:t xml:space="preserve"> must come to agreement about what these conditions mean for their own school and context.</w:t>
      </w:r>
    </w:p>
    <w:p w14:paraId="24C4DCBA" w14:textId="77777777" w:rsidR="003566B1" w:rsidRPr="0061362F" w:rsidRDefault="003566B1" w:rsidP="003C181F">
      <w:pPr>
        <w:tabs>
          <w:tab w:val="left" w:pos="2484"/>
        </w:tabs>
        <w:spacing w:after="0" w:line="240" w:lineRule="auto"/>
        <w:rPr>
          <w:rFonts w:ascii="Helvetica" w:hAnsi="Helvetica"/>
          <w:sz w:val="22"/>
          <w:szCs w:val="22"/>
        </w:rPr>
      </w:pPr>
    </w:p>
    <w:p w14:paraId="2F548B56" w14:textId="77777777" w:rsidR="003566B1" w:rsidRPr="0061362F" w:rsidRDefault="003566B1" w:rsidP="003C181F">
      <w:pPr>
        <w:tabs>
          <w:tab w:val="left" w:pos="2484"/>
        </w:tabs>
        <w:spacing w:after="0" w:line="240" w:lineRule="auto"/>
        <w:rPr>
          <w:rFonts w:ascii="Helvetica" w:hAnsi="Helvetica"/>
          <w:b/>
          <w:sz w:val="22"/>
          <w:szCs w:val="22"/>
        </w:rPr>
      </w:pPr>
      <w:r w:rsidRPr="0061362F">
        <w:rPr>
          <w:rFonts w:ascii="Helvetica" w:hAnsi="Helvetica"/>
          <w:b/>
          <w:sz w:val="22"/>
          <w:szCs w:val="22"/>
        </w:rPr>
        <w:t>7. Focus on what you can solve.</w:t>
      </w:r>
    </w:p>
    <w:p w14:paraId="59722BD2" w14:textId="77777777" w:rsidR="003566B1" w:rsidRPr="0061362F" w:rsidRDefault="003566B1" w:rsidP="003C181F">
      <w:pPr>
        <w:tabs>
          <w:tab w:val="left" w:pos="2484"/>
        </w:tabs>
        <w:spacing w:after="0" w:line="240" w:lineRule="auto"/>
        <w:rPr>
          <w:rFonts w:ascii="Helvetica" w:hAnsi="Helvetica"/>
          <w:b/>
          <w:sz w:val="4"/>
          <w:szCs w:val="4"/>
        </w:rPr>
      </w:pPr>
    </w:p>
    <w:p w14:paraId="0C07FF5E" w14:textId="77777777" w:rsidR="003566B1" w:rsidRPr="0061362F" w:rsidRDefault="003566B1" w:rsidP="003C181F">
      <w:pPr>
        <w:tabs>
          <w:tab w:val="left" w:pos="2484"/>
        </w:tabs>
        <w:spacing w:after="0" w:line="240" w:lineRule="auto"/>
        <w:rPr>
          <w:rFonts w:ascii="Helvetica" w:hAnsi="Helvetica"/>
          <w:sz w:val="22"/>
          <w:szCs w:val="22"/>
        </w:rPr>
      </w:pPr>
      <w:r w:rsidRPr="0061362F">
        <w:rPr>
          <w:rFonts w:ascii="Helvetica" w:hAnsi="Helvetica"/>
          <w:sz w:val="22"/>
          <w:szCs w:val="22"/>
        </w:rPr>
        <w:t xml:space="preserve">Many issues that shape teaching conditions within a school </w:t>
      </w:r>
      <w:r w:rsidR="00A808ED" w:rsidRPr="0061362F">
        <w:rPr>
          <w:rFonts w:ascii="Helvetica" w:hAnsi="Helvetica"/>
          <w:sz w:val="22"/>
          <w:szCs w:val="22"/>
        </w:rPr>
        <w:t>or district are outside of teacher and administrator</w:t>
      </w:r>
      <w:r w:rsidRPr="0061362F">
        <w:rPr>
          <w:rFonts w:ascii="Helvetica" w:hAnsi="Helvetica"/>
          <w:sz w:val="22"/>
          <w:szCs w:val="22"/>
        </w:rPr>
        <w:t xml:space="preserve"> control, such as federal and state a</w:t>
      </w:r>
      <w:r w:rsidR="00A808ED" w:rsidRPr="0061362F">
        <w:rPr>
          <w:rFonts w:ascii="Helvetica" w:hAnsi="Helvetica"/>
          <w:sz w:val="22"/>
          <w:szCs w:val="22"/>
        </w:rPr>
        <w:t>ssessment policies or funding</w:t>
      </w:r>
      <w:r w:rsidRPr="0061362F">
        <w:rPr>
          <w:rFonts w:ascii="Helvetica" w:hAnsi="Helvetica"/>
          <w:sz w:val="22"/>
          <w:szCs w:val="22"/>
        </w:rPr>
        <w:t xml:space="preserve">.  School improvement planning should focus on areas that can be addressed by the school community.  Other influences such as federal and state </w:t>
      </w:r>
      <w:proofErr w:type="gramStart"/>
      <w:r w:rsidRPr="0061362F">
        <w:rPr>
          <w:rFonts w:ascii="Helvetica" w:hAnsi="Helvetica"/>
          <w:sz w:val="22"/>
          <w:szCs w:val="22"/>
        </w:rPr>
        <w:t>policy,</w:t>
      </w:r>
      <w:proofErr w:type="gramEnd"/>
      <w:r w:rsidRPr="0061362F">
        <w:rPr>
          <w:rFonts w:ascii="Helvetica" w:hAnsi="Helvetica"/>
          <w:sz w:val="22"/>
          <w:szCs w:val="22"/>
        </w:rPr>
        <w:t xml:space="preserve"> </w:t>
      </w:r>
      <w:r w:rsidR="00A808ED" w:rsidRPr="0061362F">
        <w:rPr>
          <w:rFonts w:ascii="Helvetica" w:hAnsi="Helvetica"/>
          <w:sz w:val="22"/>
          <w:szCs w:val="22"/>
        </w:rPr>
        <w:t xml:space="preserve">or </w:t>
      </w:r>
      <w:r w:rsidRPr="0061362F">
        <w:rPr>
          <w:rFonts w:ascii="Helvetica" w:hAnsi="Helvetica"/>
          <w:sz w:val="22"/>
          <w:szCs w:val="22"/>
        </w:rPr>
        <w:t>broad</w:t>
      </w:r>
      <w:r w:rsidR="00A808ED" w:rsidRPr="0061362F">
        <w:rPr>
          <w:rFonts w:ascii="Helvetica" w:hAnsi="Helvetica"/>
          <w:sz w:val="22"/>
          <w:szCs w:val="22"/>
        </w:rPr>
        <w:t>er social and community context</w:t>
      </w:r>
      <w:r w:rsidRPr="0061362F">
        <w:rPr>
          <w:rFonts w:ascii="Helvetica" w:hAnsi="Helvetica"/>
          <w:sz w:val="22"/>
          <w:szCs w:val="22"/>
        </w:rPr>
        <w:t xml:space="preserve"> are areas for the school to think </w:t>
      </w:r>
      <w:r w:rsidR="00A808ED" w:rsidRPr="0061362F">
        <w:rPr>
          <w:rFonts w:ascii="Helvetica" w:hAnsi="Helvetica"/>
          <w:sz w:val="22"/>
          <w:szCs w:val="22"/>
        </w:rPr>
        <w:t>about in concert with others, but a</w:t>
      </w:r>
      <w:r w:rsidRPr="0061362F">
        <w:rPr>
          <w:rFonts w:ascii="Helvetica" w:hAnsi="Helvetica"/>
          <w:sz w:val="22"/>
          <w:szCs w:val="22"/>
        </w:rPr>
        <w:t xml:space="preserve"> plan with solutions that cannot be reached through the efforts of the school community is not likely to be successful.</w:t>
      </w:r>
      <w:r w:rsidR="00A808ED" w:rsidRPr="0061362F">
        <w:rPr>
          <w:rFonts w:ascii="Helvetica" w:hAnsi="Helvetica"/>
          <w:sz w:val="22"/>
          <w:szCs w:val="22"/>
        </w:rPr>
        <w:t xml:space="preserve">  </w:t>
      </w:r>
    </w:p>
    <w:p w14:paraId="29DC7817" w14:textId="77777777" w:rsidR="003566B1" w:rsidRPr="0061362F" w:rsidRDefault="003566B1" w:rsidP="003C181F">
      <w:pPr>
        <w:tabs>
          <w:tab w:val="left" w:pos="2484"/>
        </w:tabs>
        <w:spacing w:after="0" w:line="240" w:lineRule="auto"/>
        <w:rPr>
          <w:rFonts w:ascii="Helvetica" w:hAnsi="Helvetica"/>
          <w:b/>
          <w:sz w:val="22"/>
          <w:szCs w:val="22"/>
        </w:rPr>
      </w:pPr>
    </w:p>
    <w:p w14:paraId="09F7D403" w14:textId="77777777" w:rsidR="003566B1" w:rsidRPr="0061362F" w:rsidRDefault="003566B1" w:rsidP="003C181F">
      <w:pPr>
        <w:tabs>
          <w:tab w:val="left" w:pos="2484"/>
        </w:tabs>
        <w:spacing w:after="0" w:line="240" w:lineRule="auto"/>
        <w:rPr>
          <w:rFonts w:ascii="Helvetica" w:hAnsi="Helvetica"/>
          <w:b/>
          <w:sz w:val="22"/>
          <w:szCs w:val="22"/>
        </w:rPr>
      </w:pPr>
      <w:r w:rsidRPr="0061362F">
        <w:rPr>
          <w:rFonts w:ascii="Helvetica" w:hAnsi="Helvetica"/>
          <w:b/>
          <w:sz w:val="22"/>
          <w:szCs w:val="22"/>
        </w:rPr>
        <w:t xml:space="preserve">8. Solutions can be complex and long term. </w:t>
      </w:r>
    </w:p>
    <w:p w14:paraId="038D3FC6" w14:textId="77777777" w:rsidR="003566B1" w:rsidRPr="0061362F" w:rsidRDefault="003566B1" w:rsidP="003C181F">
      <w:pPr>
        <w:tabs>
          <w:tab w:val="left" w:pos="2484"/>
        </w:tabs>
        <w:spacing w:after="0" w:line="240" w:lineRule="auto"/>
        <w:rPr>
          <w:rFonts w:ascii="Helvetica" w:hAnsi="Helvetica"/>
          <w:b/>
          <w:sz w:val="4"/>
          <w:szCs w:val="4"/>
        </w:rPr>
      </w:pPr>
    </w:p>
    <w:p w14:paraId="5CD449BF" w14:textId="77777777" w:rsidR="003566B1" w:rsidRPr="0061362F" w:rsidRDefault="006E6C1E" w:rsidP="003C181F">
      <w:pPr>
        <w:tabs>
          <w:tab w:val="left" w:pos="2484"/>
        </w:tabs>
        <w:spacing w:after="0" w:line="240" w:lineRule="auto"/>
        <w:rPr>
          <w:rFonts w:ascii="Helvetica" w:hAnsi="Helvetica"/>
          <w:sz w:val="22"/>
          <w:szCs w:val="22"/>
        </w:rPr>
      </w:pPr>
      <w:r w:rsidRPr="0061362F">
        <w:rPr>
          <w:rFonts w:ascii="Helvetica" w:hAnsi="Helvetica"/>
          <w:sz w:val="22"/>
          <w:szCs w:val="22"/>
        </w:rPr>
        <w:t>Teaching conditions</w:t>
      </w:r>
      <w:r w:rsidR="003566B1" w:rsidRPr="0061362F">
        <w:rPr>
          <w:rFonts w:ascii="Helvetica" w:hAnsi="Helvetica"/>
          <w:sz w:val="22"/>
          <w:szCs w:val="22"/>
        </w:rPr>
        <w:t xml:space="preserve"> are cumulative and engrained.  </w:t>
      </w:r>
      <w:r w:rsidR="00157D50" w:rsidRPr="0061362F">
        <w:rPr>
          <w:rFonts w:ascii="Helvetica" w:hAnsi="Helvetica"/>
          <w:sz w:val="22"/>
          <w:szCs w:val="22"/>
        </w:rPr>
        <w:t>Many years and faculty members helped</w:t>
      </w:r>
      <w:r w:rsidR="003566B1" w:rsidRPr="0061362F">
        <w:rPr>
          <w:rFonts w:ascii="Helvetica" w:hAnsi="Helvetica"/>
          <w:sz w:val="22"/>
          <w:szCs w:val="22"/>
        </w:rPr>
        <w:t xml:space="preserve"> create them and it will </w:t>
      </w:r>
      <w:r w:rsidR="00157D50" w:rsidRPr="0061362F">
        <w:rPr>
          <w:rFonts w:ascii="Helvetica" w:hAnsi="Helvetica"/>
          <w:sz w:val="22"/>
          <w:szCs w:val="22"/>
        </w:rPr>
        <w:t>take a similar amount of time for reform</w:t>
      </w:r>
      <w:r w:rsidR="003566B1" w:rsidRPr="0061362F">
        <w:rPr>
          <w:rFonts w:ascii="Helvetica" w:hAnsi="Helvetica"/>
          <w:sz w:val="22"/>
          <w:szCs w:val="22"/>
        </w:rPr>
        <w:t>.  Some solutions may be inexpensive and simple to address, like having a more consistent means of communicating amongst the faculty, while others are resource intensive (class size reduction, integration of technology) or long range (building trust, creating authentic Professional Learning Communities).  A school improvement plan must pay attention both to short and long term issues to successfully improve the school environment.</w:t>
      </w:r>
    </w:p>
    <w:p w14:paraId="571E14C7" w14:textId="77777777" w:rsidR="003566B1" w:rsidRPr="0061362F" w:rsidRDefault="003566B1" w:rsidP="003C181F">
      <w:pPr>
        <w:tabs>
          <w:tab w:val="left" w:pos="2484"/>
        </w:tabs>
        <w:spacing w:line="240" w:lineRule="auto"/>
        <w:rPr>
          <w:rFonts w:ascii="Helvetica" w:hAnsi="Helvetica"/>
          <w:sz w:val="22"/>
          <w:szCs w:val="22"/>
        </w:rPr>
      </w:pPr>
    </w:p>
    <w:p w14:paraId="381001D1" w14:textId="77777777" w:rsidR="009C0E3B" w:rsidRPr="0061362F" w:rsidRDefault="009C0E3B" w:rsidP="003C181F">
      <w:pPr>
        <w:spacing w:line="240" w:lineRule="auto"/>
        <w:rPr>
          <w:rFonts w:ascii="Helvetica" w:hAnsi="Helvetica"/>
        </w:rPr>
      </w:pPr>
    </w:p>
    <w:sectPr w:rsidR="009C0E3B" w:rsidRPr="0061362F" w:rsidSect="00EB1B20">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6F679" w14:textId="77777777" w:rsidR="009B26B3" w:rsidRDefault="009B26B3" w:rsidP="00313A8E">
      <w:pPr>
        <w:spacing w:after="0" w:line="240" w:lineRule="auto"/>
      </w:pPr>
      <w:r>
        <w:separator/>
      </w:r>
    </w:p>
  </w:endnote>
  <w:endnote w:type="continuationSeparator" w:id="0">
    <w:p w14:paraId="4AB0AF4D" w14:textId="77777777" w:rsidR="009B26B3" w:rsidRDefault="009B26B3" w:rsidP="0031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1D97" w14:textId="2FC921A1" w:rsidR="00313A8E" w:rsidRDefault="00313A8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61362F">
      <w:rPr>
        <w:rFonts w:ascii="Helvetica" w:eastAsiaTheme="majorEastAsia" w:hAnsi="Helvetica" w:cstheme="majorBidi"/>
        <w:sz w:val="20"/>
        <w:szCs w:val="20"/>
      </w:rPr>
      <w:t xml:space="preserve">Page </w:t>
    </w:r>
    <w:r w:rsidR="00296993" w:rsidRPr="0061362F">
      <w:rPr>
        <w:rFonts w:ascii="Helvetica" w:eastAsiaTheme="minorEastAsia" w:hAnsi="Helvetica" w:cstheme="minorBidi"/>
        <w:sz w:val="20"/>
        <w:szCs w:val="20"/>
      </w:rPr>
      <w:fldChar w:fldCharType="begin"/>
    </w:r>
    <w:r w:rsidRPr="0061362F">
      <w:rPr>
        <w:rFonts w:ascii="Helvetica" w:hAnsi="Helvetica"/>
        <w:sz w:val="20"/>
        <w:szCs w:val="20"/>
      </w:rPr>
      <w:instrText xml:space="preserve"> PAGE   \* MERGEFORMAT </w:instrText>
    </w:r>
    <w:r w:rsidR="00296993" w:rsidRPr="0061362F">
      <w:rPr>
        <w:rFonts w:ascii="Helvetica" w:eastAsiaTheme="minorEastAsia" w:hAnsi="Helvetica" w:cstheme="minorBidi"/>
        <w:sz w:val="20"/>
        <w:szCs w:val="20"/>
      </w:rPr>
      <w:fldChar w:fldCharType="separate"/>
    </w:r>
    <w:r w:rsidR="0061362F" w:rsidRPr="0061362F">
      <w:rPr>
        <w:rFonts w:ascii="Helvetica" w:eastAsiaTheme="majorEastAsia" w:hAnsi="Helvetica" w:cstheme="majorBidi"/>
        <w:noProof/>
        <w:sz w:val="20"/>
        <w:szCs w:val="20"/>
      </w:rPr>
      <w:t>2</w:t>
    </w:r>
    <w:r w:rsidR="00296993" w:rsidRPr="0061362F">
      <w:rPr>
        <w:rFonts w:ascii="Helvetica" w:eastAsiaTheme="majorEastAsia" w:hAnsi="Helvetica" w:cstheme="majorBidi"/>
        <w:noProof/>
        <w:sz w:val="20"/>
        <w:szCs w:val="20"/>
      </w:rPr>
      <w:fldChar w:fldCharType="end"/>
    </w:r>
  </w:p>
  <w:p w14:paraId="4DAA13E1" w14:textId="77777777" w:rsidR="00313A8E" w:rsidRDefault="00313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4A025" w14:textId="77777777" w:rsidR="009B26B3" w:rsidRDefault="009B26B3" w:rsidP="00313A8E">
      <w:pPr>
        <w:spacing w:after="0" w:line="240" w:lineRule="auto"/>
      </w:pPr>
      <w:r>
        <w:separator/>
      </w:r>
    </w:p>
  </w:footnote>
  <w:footnote w:type="continuationSeparator" w:id="0">
    <w:p w14:paraId="3144EDEC" w14:textId="77777777" w:rsidR="009B26B3" w:rsidRDefault="009B26B3" w:rsidP="00313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D4E52"/>
    <w:multiLevelType w:val="multilevel"/>
    <w:tmpl w:val="CF5A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3B"/>
    <w:rsid w:val="00020936"/>
    <w:rsid w:val="000C2EE5"/>
    <w:rsid w:val="000C6F33"/>
    <w:rsid w:val="0013626C"/>
    <w:rsid w:val="001476CF"/>
    <w:rsid w:val="00157D50"/>
    <w:rsid w:val="00183E38"/>
    <w:rsid w:val="001C5304"/>
    <w:rsid w:val="00203645"/>
    <w:rsid w:val="00296993"/>
    <w:rsid w:val="002A18FB"/>
    <w:rsid w:val="00300077"/>
    <w:rsid w:val="00313A8E"/>
    <w:rsid w:val="003566B1"/>
    <w:rsid w:val="00377F83"/>
    <w:rsid w:val="003A1E78"/>
    <w:rsid w:val="003C181F"/>
    <w:rsid w:val="00453E42"/>
    <w:rsid w:val="004732F2"/>
    <w:rsid w:val="004C221D"/>
    <w:rsid w:val="004F2EB4"/>
    <w:rsid w:val="004F3995"/>
    <w:rsid w:val="00512677"/>
    <w:rsid w:val="00556D53"/>
    <w:rsid w:val="0058152D"/>
    <w:rsid w:val="005842E8"/>
    <w:rsid w:val="005A695B"/>
    <w:rsid w:val="00604190"/>
    <w:rsid w:val="0061362F"/>
    <w:rsid w:val="006E4379"/>
    <w:rsid w:val="006E6C1E"/>
    <w:rsid w:val="00720A20"/>
    <w:rsid w:val="00753A0E"/>
    <w:rsid w:val="00863405"/>
    <w:rsid w:val="008C4BE1"/>
    <w:rsid w:val="008D54C5"/>
    <w:rsid w:val="009237A1"/>
    <w:rsid w:val="009B26B3"/>
    <w:rsid w:val="009C0E3B"/>
    <w:rsid w:val="00A808ED"/>
    <w:rsid w:val="00BA52FD"/>
    <w:rsid w:val="00C4298B"/>
    <w:rsid w:val="00C76CF7"/>
    <w:rsid w:val="00C87B05"/>
    <w:rsid w:val="00CA6804"/>
    <w:rsid w:val="00D01EDD"/>
    <w:rsid w:val="00D91112"/>
    <w:rsid w:val="00E42A0F"/>
    <w:rsid w:val="00EA166C"/>
    <w:rsid w:val="00EB1B20"/>
    <w:rsid w:val="00EE198E"/>
    <w:rsid w:val="00F00DC4"/>
    <w:rsid w:val="00F01CC9"/>
    <w:rsid w:val="00F55D5C"/>
    <w:rsid w:val="00F9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93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1B20"/>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B1B20"/>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B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20"/>
    <w:rPr>
      <w:rFonts w:ascii="Tahoma" w:hAnsi="Tahoma" w:cs="Tahoma"/>
      <w:sz w:val="16"/>
      <w:szCs w:val="16"/>
    </w:rPr>
  </w:style>
  <w:style w:type="paragraph" w:styleId="Header">
    <w:name w:val="header"/>
    <w:basedOn w:val="Normal"/>
    <w:link w:val="HeaderChar"/>
    <w:uiPriority w:val="99"/>
    <w:unhideWhenUsed/>
    <w:rsid w:val="0031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8E"/>
  </w:style>
  <w:style w:type="paragraph" w:styleId="Footer">
    <w:name w:val="footer"/>
    <w:basedOn w:val="Normal"/>
    <w:link w:val="FooterChar"/>
    <w:uiPriority w:val="99"/>
    <w:unhideWhenUsed/>
    <w:rsid w:val="00313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1B20"/>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B1B20"/>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B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20"/>
    <w:rPr>
      <w:rFonts w:ascii="Tahoma" w:hAnsi="Tahoma" w:cs="Tahoma"/>
      <w:sz w:val="16"/>
      <w:szCs w:val="16"/>
    </w:rPr>
  </w:style>
  <w:style w:type="paragraph" w:styleId="Header">
    <w:name w:val="header"/>
    <w:basedOn w:val="Normal"/>
    <w:link w:val="HeaderChar"/>
    <w:uiPriority w:val="99"/>
    <w:unhideWhenUsed/>
    <w:rsid w:val="00313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8E"/>
  </w:style>
  <w:style w:type="paragraph" w:styleId="Footer">
    <w:name w:val="footer"/>
    <w:basedOn w:val="Normal"/>
    <w:link w:val="FooterChar"/>
    <w:uiPriority w:val="99"/>
    <w:unhideWhenUsed/>
    <w:rsid w:val="00313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4075">
      <w:bodyDiv w:val="1"/>
      <w:marLeft w:val="0"/>
      <w:marRight w:val="0"/>
      <w:marTop w:val="0"/>
      <w:marBottom w:val="0"/>
      <w:divBdr>
        <w:top w:val="none" w:sz="0" w:space="0" w:color="auto"/>
        <w:left w:val="none" w:sz="0" w:space="0" w:color="auto"/>
        <w:bottom w:val="none" w:sz="0" w:space="0" w:color="auto"/>
        <w:right w:val="none" w:sz="0" w:space="0" w:color="auto"/>
      </w:divBdr>
      <w:divsChild>
        <w:div w:id="411315303">
          <w:marLeft w:val="0"/>
          <w:marRight w:val="0"/>
          <w:marTop w:val="0"/>
          <w:marBottom w:val="150"/>
          <w:divBdr>
            <w:top w:val="none" w:sz="0" w:space="0" w:color="auto"/>
            <w:left w:val="none" w:sz="0" w:space="0" w:color="auto"/>
            <w:bottom w:val="none" w:sz="0" w:space="0" w:color="auto"/>
            <w:right w:val="none" w:sz="0" w:space="0" w:color="auto"/>
          </w:divBdr>
          <w:divsChild>
            <w:div w:id="8555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80479">
      <w:bodyDiv w:val="1"/>
      <w:marLeft w:val="0"/>
      <w:marRight w:val="0"/>
      <w:marTop w:val="0"/>
      <w:marBottom w:val="0"/>
      <w:divBdr>
        <w:top w:val="none" w:sz="0" w:space="0" w:color="auto"/>
        <w:left w:val="none" w:sz="0" w:space="0" w:color="auto"/>
        <w:bottom w:val="none" w:sz="0" w:space="0" w:color="auto"/>
        <w:right w:val="none" w:sz="0" w:space="0" w:color="auto"/>
      </w:divBdr>
      <w:divsChild>
        <w:div w:id="1181090752">
          <w:marLeft w:val="0"/>
          <w:marRight w:val="0"/>
          <w:marTop w:val="0"/>
          <w:marBottom w:val="150"/>
          <w:divBdr>
            <w:top w:val="none" w:sz="0" w:space="0" w:color="auto"/>
            <w:left w:val="none" w:sz="0" w:space="0" w:color="auto"/>
            <w:bottom w:val="none" w:sz="0" w:space="0" w:color="auto"/>
            <w:right w:val="none" w:sz="0" w:space="0" w:color="auto"/>
          </w:divBdr>
          <w:divsChild>
            <w:div w:id="11424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938">
      <w:bodyDiv w:val="1"/>
      <w:marLeft w:val="0"/>
      <w:marRight w:val="0"/>
      <w:marTop w:val="0"/>
      <w:marBottom w:val="0"/>
      <w:divBdr>
        <w:top w:val="none" w:sz="0" w:space="0" w:color="auto"/>
        <w:left w:val="none" w:sz="0" w:space="0" w:color="auto"/>
        <w:bottom w:val="none" w:sz="0" w:space="0" w:color="auto"/>
        <w:right w:val="none" w:sz="0" w:space="0" w:color="auto"/>
      </w:divBdr>
      <w:divsChild>
        <w:div w:id="678504083">
          <w:marLeft w:val="0"/>
          <w:marRight w:val="0"/>
          <w:marTop w:val="0"/>
          <w:marBottom w:val="150"/>
          <w:divBdr>
            <w:top w:val="none" w:sz="0" w:space="0" w:color="auto"/>
            <w:left w:val="none" w:sz="0" w:space="0" w:color="auto"/>
            <w:bottom w:val="none" w:sz="0" w:space="0" w:color="auto"/>
            <w:right w:val="none" w:sz="0" w:space="0" w:color="auto"/>
          </w:divBdr>
          <w:divsChild>
            <w:div w:id="768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686">
      <w:bodyDiv w:val="1"/>
      <w:marLeft w:val="0"/>
      <w:marRight w:val="0"/>
      <w:marTop w:val="0"/>
      <w:marBottom w:val="0"/>
      <w:divBdr>
        <w:top w:val="none" w:sz="0" w:space="0" w:color="auto"/>
        <w:left w:val="none" w:sz="0" w:space="0" w:color="auto"/>
        <w:bottom w:val="none" w:sz="0" w:space="0" w:color="auto"/>
        <w:right w:val="none" w:sz="0" w:space="0" w:color="auto"/>
      </w:divBdr>
      <w:divsChild>
        <w:div w:id="847409720">
          <w:marLeft w:val="0"/>
          <w:marRight w:val="0"/>
          <w:marTop w:val="0"/>
          <w:marBottom w:val="150"/>
          <w:divBdr>
            <w:top w:val="none" w:sz="0" w:space="0" w:color="auto"/>
            <w:left w:val="none" w:sz="0" w:space="0" w:color="auto"/>
            <w:bottom w:val="none" w:sz="0" w:space="0" w:color="auto"/>
            <w:right w:val="none" w:sz="0" w:space="0" w:color="auto"/>
          </w:divBdr>
          <w:divsChild>
            <w:div w:id="2085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6552">
      <w:bodyDiv w:val="1"/>
      <w:marLeft w:val="0"/>
      <w:marRight w:val="0"/>
      <w:marTop w:val="0"/>
      <w:marBottom w:val="0"/>
      <w:divBdr>
        <w:top w:val="none" w:sz="0" w:space="0" w:color="auto"/>
        <w:left w:val="none" w:sz="0" w:space="0" w:color="auto"/>
        <w:bottom w:val="none" w:sz="0" w:space="0" w:color="auto"/>
        <w:right w:val="none" w:sz="0" w:space="0" w:color="auto"/>
      </w:divBdr>
      <w:divsChild>
        <w:div w:id="964234130">
          <w:marLeft w:val="0"/>
          <w:marRight w:val="0"/>
          <w:marTop w:val="0"/>
          <w:marBottom w:val="150"/>
          <w:divBdr>
            <w:top w:val="none" w:sz="0" w:space="0" w:color="auto"/>
            <w:left w:val="none" w:sz="0" w:space="0" w:color="auto"/>
            <w:bottom w:val="none" w:sz="0" w:space="0" w:color="auto"/>
            <w:right w:val="none" w:sz="0" w:space="0" w:color="auto"/>
          </w:divBdr>
          <w:divsChild>
            <w:div w:id="1525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Using Your TELL AISD Data</vt:lpstr>
    </vt:vector>
  </TitlesOfParts>
  <Company>New Teacher Center</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Your TELL AISD Data</dc:title>
  <dc:creator>Lori McNulty-Pope</dc:creator>
  <cp:lastModifiedBy>Keri Feibelman</cp:lastModifiedBy>
  <cp:revision>4</cp:revision>
  <cp:lastPrinted>2012-03-16T16:23:00Z</cp:lastPrinted>
  <dcterms:created xsi:type="dcterms:W3CDTF">2017-04-18T16:12:00Z</dcterms:created>
  <dcterms:modified xsi:type="dcterms:W3CDTF">2017-04-26T20:05:00Z</dcterms:modified>
</cp:coreProperties>
</file>